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EFC" w14:textId="77777777" w:rsidR="002337CC" w:rsidRPr="007A42E9" w:rsidRDefault="002337CC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</w:pPr>
    </w:p>
    <w:p w14:paraId="33B527CF" w14:textId="77777777" w:rsidR="006A6457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 xml:space="preserve">EU 2019/2243 SZERZŐDÉS-ÖSSZEFOGLALÓ </w:t>
      </w:r>
      <w:r w:rsidR="00051647"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 xml:space="preserve">/ </w:t>
      </w:r>
      <w:r w:rsidR="00D83D67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Érvényességi idő kezdete:</w:t>
      </w:r>
      <w:r w:rsidR="00051647"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2021.06.30.</w:t>
      </w:r>
    </w:p>
    <w:p w14:paraId="47C4F702" w14:textId="590C2419" w:rsidR="00C46806" w:rsidRPr="00C46806" w:rsidRDefault="00C46806" w:rsidP="00301865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val="hu-HU" w:eastAsia="hu-HU"/>
        </w:rPr>
      </w:pPr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Az </w:t>
      </w:r>
      <w:proofErr w:type="spellStart"/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>Eht</w:t>
      </w:r>
      <w:proofErr w:type="spellEnd"/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. 129. § (1a) bekezdés </w:t>
      </w:r>
      <w:r w:rsidRPr="0095247C">
        <w:rPr>
          <w:rFonts w:ascii="Times New Roman" w:eastAsia="Times New Roman" w:hAnsi="Times New Roman"/>
          <w:i/>
          <w:iCs/>
          <w:sz w:val="24"/>
          <w:szCs w:val="24"/>
          <w:lang w:val="hu-HU" w:eastAsia="hu-HU"/>
        </w:rPr>
        <w:t>b)</w:t>
      </w:r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pontja szerinti előfizetői szerződés adatainak jelen </w:t>
      </w:r>
      <w:commentRangeStart w:id="0"/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összefoglalója az (EU) </w:t>
      </w:r>
      <w:hyperlink r:id="rId8" w:history="1">
        <w:r w:rsidRPr="0095247C">
          <w:rPr>
            <w:rStyle w:val="Hiperhivatkozs"/>
            <w:rFonts w:ascii="Times New Roman" w:eastAsia="Times New Roman" w:hAnsi="Times New Roman"/>
            <w:sz w:val="24"/>
            <w:szCs w:val="24"/>
            <w:lang w:val="hu-HU" w:eastAsia="hu-HU"/>
          </w:rPr>
          <w:t>2018/1972</w:t>
        </w:r>
      </w:hyperlink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 xml:space="preserve"> európai parlamenti és tanácsi irányelv alapján az (</w:t>
      </w:r>
      <w:r w:rsidRPr="0095247C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EU) </w:t>
      </w:r>
      <w:hyperlink r:id="rId9" w:history="1">
        <w:r w:rsidRPr="0095247C">
          <w:rPr>
            <w:rStyle w:val="Hiperhivatkozs"/>
            <w:rFonts w:ascii="Times New Roman" w:eastAsia="Times New Roman" w:hAnsi="Times New Roman"/>
            <w:sz w:val="24"/>
            <w:szCs w:val="24"/>
            <w:lang w:val="hu-HU" w:eastAsia="hu-HU"/>
          </w:rPr>
          <w:t>2019/2243</w:t>
        </w:r>
      </w:hyperlink>
      <w:r w:rsidRPr="0095247C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</w:t>
      </w:r>
      <w:commentRangeEnd w:id="0"/>
      <w:r w:rsidRPr="0095247C">
        <w:rPr>
          <w:rStyle w:val="Jegyzethivatkozs"/>
        </w:rPr>
        <w:commentReference w:id="0"/>
      </w:r>
      <w:r w:rsidRPr="0095247C">
        <w:rPr>
          <w:rFonts w:ascii="Times New Roman" w:eastAsia="Times New Roman" w:hAnsi="Times New Roman"/>
          <w:sz w:val="24"/>
          <w:szCs w:val="24"/>
          <w:lang w:val="hu-HU" w:eastAsia="hu-HU"/>
        </w:rPr>
        <w:t>európai bizottsági végrehajtási rendeletben meghatározottak szerint áll a rendelkezésre.</w:t>
      </w:r>
    </w:p>
    <w:tbl>
      <w:tblPr>
        <w:tblpPr w:leftFromText="141" w:rightFromText="141" w:vertAnchor="text" w:horzAnchor="margin" w:tblpY="472"/>
        <w:tblW w:w="585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551"/>
      </w:tblGrid>
      <w:tr w:rsidR="00FD75D6" w:rsidRPr="007A42E9" w14:paraId="73BD3C3A" w14:textId="77777777" w:rsidTr="00FD75D6">
        <w:trPr>
          <w:tblCellSpacing w:w="0" w:type="dxa"/>
        </w:trPr>
        <w:tc>
          <w:tcPr>
            <w:tcW w:w="3800" w:type="pct"/>
            <w:hideMark/>
          </w:tcPr>
          <w:p w14:paraId="6A44D427" w14:textId="77777777" w:rsidR="00AA5C97" w:rsidRDefault="00AA5C97" w:rsidP="00301865">
            <w:pPr>
              <w:spacing w:after="0"/>
              <w:ind w:left="2835" w:hanging="3015"/>
              <w:rPr>
                <w:rFonts w:ascii="Times New Roman" w:hAnsi="Times New Roman"/>
                <w:sz w:val="24"/>
                <w:szCs w:val="24"/>
              </w:rPr>
            </w:pPr>
            <w:r w:rsidRPr="00014B06">
              <w:t xml:space="preserve">A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Szolgáltató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cégneve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:         </w:t>
            </w:r>
            <w:r w:rsidR="001D25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 xml:space="preserve"> AXIAN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Szolgáltató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Kereskedelmi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és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Szaktanácsadó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Korlátolt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Felelősségű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Társaság</w:t>
            </w:r>
            <w:proofErr w:type="spellEnd"/>
          </w:p>
          <w:p w14:paraId="6D8BC07F" w14:textId="77777777" w:rsidR="00AA5C97" w:rsidRPr="00AA5C97" w:rsidRDefault="00AA5C97" w:rsidP="00301865">
            <w:pPr>
              <w:spacing w:after="0"/>
              <w:ind w:left="2835" w:hanging="3015"/>
              <w:rPr>
                <w:rFonts w:ascii="Times New Roman" w:hAnsi="Times New Roman"/>
                <w:sz w:val="24"/>
                <w:szCs w:val="24"/>
              </w:rPr>
            </w:pPr>
          </w:p>
          <w:p w14:paraId="2564AA4B" w14:textId="77777777" w:rsidR="00AA5C97" w:rsidRPr="00AA5C97" w:rsidRDefault="00AA5C97" w:rsidP="00301865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Rövidített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cégneve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  <w:t>AXIAN Kft.</w:t>
            </w:r>
          </w:p>
          <w:p w14:paraId="21E5D74A" w14:textId="77777777" w:rsidR="00AA5C97" w:rsidRPr="00AA5C97" w:rsidRDefault="00AA5C97" w:rsidP="00301865">
            <w:pPr>
              <w:spacing w:after="0"/>
              <w:ind w:left="712" w:hanging="7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Székhelye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>: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  <w:t xml:space="preserve">8000 Székesfehérvár,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Sereg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utca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 1-5.</w:t>
            </w:r>
          </w:p>
          <w:p w14:paraId="0980F5C6" w14:textId="77777777" w:rsidR="00AA5C97" w:rsidRPr="00AA5C97" w:rsidRDefault="00AA5C97" w:rsidP="00301865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Adószáma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  <w:t>13091882-2-07</w:t>
            </w:r>
          </w:p>
          <w:p w14:paraId="33614FC6" w14:textId="77777777" w:rsidR="00AA5C97" w:rsidRDefault="00AA5C97" w:rsidP="003018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C97">
              <w:rPr>
                <w:rFonts w:ascii="Times New Roman" w:hAnsi="Times New Roman"/>
                <w:sz w:val="24"/>
                <w:szCs w:val="24"/>
              </w:rPr>
              <w:t>Cégjegyzékszáma</w:t>
            </w:r>
            <w:proofErr w:type="spellEnd"/>
            <w:r w:rsidRPr="00AA5C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</w:r>
            <w:r w:rsidRPr="00AA5C97">
              <w:rPr>
                <w:rFonts w:ascii="Times New Roman" w:hAnsi="Times New Roman"/>
                <w:sz w:val="24"/>
                <w:szCs w:val="24"/>
              </w:rPr>
              <w:tab/>
              <w:t>07-09-009667</w:t>
            </w:r>
          </w:p>
          <w:p w14:paraId="373E242A" w14:textId="77777777" w:rsidR="00AA5C97" w:rsidRPr="00AA5C97" w:rsidRDefault="00AA5C97" w:rsidP="003018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="004B2A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AA5C97">
              <w:rPr>
                <w:rFonts w:ascii="Times New Roman" w:hAnsi="Times New Roman"/>
                <w:sz w:val="24"/>
                <w:szCs w:val="24"/>
              </w:rPr>
              <w:t>06/22-515-810</w:t>
            </w:r>
          </w:p>
          <w:p w14:paraId="65FE32CD" w14:textId="77777777" w:rsidR="00FD75D6" w:rsidRPr="00FD75D6" w:rsidRDefault="00FD75D6" w:rsidP="003018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  <w:p w14:paraId="63EFD09E" w14:textId="77777777" w:rsidR="00F44E0A" w:rsidRDefault="00FD75D6" w:rsidP="003018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 xml:space="preserve">Az ajánlatban szereplő </w:t>
            </w:r>
            <w:r w:rsidR="00446374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elektronikus hírközlési szolgáltatások</w:t>
            </w:r>
            <w:r w:rsidRPr="007A42E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 xml:space="preserve"> elnevezései az igénybe vehető csomagok célértékeit tartalmazó táblázatban kerülnek feltüntetésre. </w:t>
            </w:r>
          </w:p>
          <w:p w14:paraId="022317B1" w14:textId="77777777" w:rsidR="00FD75D6" w:rsidRPr="00F44E0A" w:rsidRDefault="00FD75D6" w:rsidP="003018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1200" w:type="pct"/>
            <w:hideMark/>
          </w:tcPr>
          <w:p w14:paraId="1750900F" w14:textId="76ABACFF" w:rsidR="00FD75D6" w:rsidRPr="007A42E9" w:rsidRDefault="00241F08" w:rsidP="0030186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commentRangeStart w:id="1"/>
            <w:r>
              <w:rPr>
                <w:noProof/>
                <w:color w:val="1F497D"/>
                <w:lang w:eastAsia="hu-HU"/>
              </w:rPr>
              <w:drawing>
                <wp:inline distT="0" distB="0" distL="0" distR="0" wp14:anchorId="1D041FFE" wp14:editId="23210361">
                  <wp:extent cx="1190625" cy="447675"/>
                  <wp:effectExtent l="0" t="0" r="9525" b="9525"/>
                  <wp:docPr id="3" name="Kép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  <w:r w:rsidR="00FD75D6">
              <w:rPr>
                <w:rStyle w:val="Jegyzethivatkozs"/>
              </w:rPr>
              <w:commentReference w:id="1"/>
            </w:r>
          </w:p>
          <w:p w14:paraId="08B3501E" w14:textId="77777777" w:rsidR="00FD75D6" w:rsidRPr="007A42E9" w:rsidRDefault="00FD75D6" w:rsidP="00301865">
            <w:pPr>
              <w:suppressAutoHyphens w:val="0"/>
              <w:spacing w:after="0"/>
              <w:ind w:left="223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62155002" w14:textId="77777777" w:rsidR="00FD75D6" w:rsidRPr="007A42E9" w:rsidRDefault="00FD75D6" w:rsidP="0030186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66AB5702" w14:textId="77777777" w:rsidR="00FD75D6" w:rsidRDefault="00FD75D6" w:rsidP="0030186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5635D259" w14:textId="77777777" w:rsidR="00F44E0A" w:rsidRDefault="00F44E0A" w:rsidP="0030186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69D38C60" w14:textId="77777777" w:rsidR="00F44E0A" w:rsidRPr="007A42E9" w:rsidRDefault="00F44E0A" w:rsidP="0030186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14:paraId="3DBC78DA" w14:textId="77777777" w:rsidR="006A6457" w:rsidRPr="007A42E9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Szerződés-összefoglaló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8987"/>
      </w:tblGrid>
      <w:tr w:rsidR="006A6457" w:rsidRPr="007A42E9" w14:paraId="12D5E202" w14:textId="77777777" w:rsidTr="006A6457">
        <w:trPr>
          <w:tblCellSpacing w:w="0" w:type="dxa"/>
        </w:trPr>
        <w:tc>
          <w:tcPr>
            <w:tcW w:w="0" w:type="auto"/>
            <w:hideMark/>
          </w:tcPr>
          <w:p w14:paraId="02751FBC" w14:textId="77777777" w:rsidR="006A6457" w:rsidRPr="007A42E9" w:rsidRDefault="006A6457" w:rsidP="006A6457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•</w:t>
            </w:r>
          </w:p>
        </w:tc>
        <w:tc>
          <w:tcPr>
            <w:tcW w:w="0" w:type="auto"/>
            <w:hideMark/>
          </w:tcPr>
          <w:p w14:paraId="624F2F49" w14:textId="77777777" w:rsidR="006A6457" w:rsidRPr="007A42E9" w:rsidRDefault="006A6457" w:rsidP="001B5719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E szerződés-összefoglaló az uniós jogszabály</w:t>
            </w:r>
            <w:r w:rsidR="001B5719"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ok követelményeinek megfelelően </w:t>
            </w: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tartalmazza a szolgáltatásajánlat fő elemeit.</w:t>
            </w:r>
          </w:p>
        </w:tc>
      </w:tr>
    </w:tbl>
    <w:p w14:paraId="324C3314" w14:textId="77777777" w:rsidR="006A6457" w:rsidRPr="007A42E9" w:rsidRDefault="006A6457" w:rsidP="006A6457">
      <w:pPr>
        <w:suppressAutoHyphens w:val="0"/>
        <w:spacing w:after="0"/>
        <w:textAlignment w:val="auto"/>
        <w:rPr>
          <w:rFonts w:ascii="Times New Roman" w:eastAsia="Times New Roman" w:hAnsi="Times New Roman"/>
          <w:vanish/>
          <w:sz w:val="24"/>
          <w:szCs w:val="24"/>
          <w:lang w:val="hu-HU"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8966"/>
      </w:tblGrid>
      <w:tr w:rsidR="006A6457" w:rsidRPr="007A42E9" w14:paraId="15F661F0" w14:textId="77777777" w:rsidTr="006A6457">
        <w:trPr>
          <w:tblCellSpacing w:w="0" w:type="dxa"/>
        </w:trPr>
        <w:tc>
          <w:tcPr>
            <w:tcW w:w="0" w:type="auto"/>
            <w:hideMark/>
          </w:tcPr>
          <w:p w14:paraId="305063A1" w14:textId="77777777" w:rsidR="006A6457" w:rsidRPr="007A42E9" w:rsidRDefault="006A6457" w:rsidP="006A6457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•</w:t>
            </w:r>
          </w:p>
        </w:tc>
        <w:tc>
          <w:tcPr>
            <w:tcW w:w="0" w:type="auto"/>
            <w:hideMark/>
          </w:tcPr>
          <w:p w14:paraId="170AD768" w14:textId="77777777" w:rsidR="006A6457" w:rsidRPr="007A42E9" w:rsidRDefault="006A6457" w:rsidP="006A6457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Az összefoglaló segít összehasonlítani a különböző szolgáltatásajánlatokat.</w:t>
            </w:r>
          </w:p>
        </w:tc>
      </w:tr>
    </w:tbl>
    <w:p w14:paraId="2817EDA9" w14:textId="77777777" w:rsidR="006A6457" w:rsidRPr="007A42E9" w:rsidRDefault="006A6457" w:rsidP="006A6457">
      <w:pPr>
        <w:suppressAutoHyphens w:val="0"/>
        <w:spacing w:after="0"/>
        <w:textAlignment w:val="auto"/>
        <w:rPr>
          <w:rFonts w:ascii="Times New Roman" w:eastAsia="Times New Roman" w:hAnsi="Times New Roman"/>
          <w:vanish/>
          <w:sz w:val="24"/>
          <w:szCs w:val="24"/>
          <w:lang w:val="hu-HU"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6A6457" w:rsidRPr="007A42E9" w14:paraId="3C98A224" w14:textId="77777777" w:rsidTr="006A6457">
        <w:trPr>
          <w:tblCellSpacing w:w="0" w:type="dxa"/>
        </w:trPr>
        <w:tc>
          <w:tcPr>
            <w:tcW w:w="0" w:type="auto"/>
            <w:hideMark/>
          </w:tcPr>
          <w:p w14:paraId="39052C16" w14:textId="77777777" w:rsidR="006A6457" w:rsidRPr="007A42E9" w:rsidRDefault="006A6457" w:rsidP="006A6457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•</w:t>
            </w:r>
          </w:p>
        </w:tc>
        <w:tc>
          <w:tcPr>
            <w:tcW w:w="0" w:type="auto"/>
            <w:hideMark/>
          </w:tcPr>
          <w:p w14:paraId="16790A9B" w14:textId="77777777" w:rsidR="006A6457" w:rsidRPr="007A42E9" w:rsidRDefault="006A6457" w:rsidP="006A6457">
            <w:pPr>
              <w:suppressAutoHyphens w:val="0"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7A4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szolgáltatással kapcsolatos teljes körű tájékoztatást más dokumentumok tartalmazzák.</w:t>
            </w:r>
          </w:p>
        </w:tc>
      </w:tr>
    </w:tbl>
    <w:p w14:paraId="46912402" w14:textId="77777777" w:rsidR="006A6457" w:rsidRPr="007A42E9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Szolgáltatás ok és berendezések</w:t>
      </w:r>
    </w:p>
    <w:p w14:paraId="491F2DE7" w14:textId="77777777" w:rsidR="006A6457" w:rsidRPr="007A42E9" w:rsidRDefault="00FD6CE0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Az </w:t>
      </w:r>
      <w:r w:rsidR="008471D9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Internet Protokoll Alapú Szolgál</w:t>
      </w:r>
      <w:r w:rsidR="00C92EA4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t</w:t>
      </w:r>
      <w:r w:rsidR="008471D9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atás</w:t>
      </w:r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igénybe</w:t>
      </w:r>
      <w:r w:rsidR="002E7987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</w:t>
      </w:r>
      <w:proofErr w:type="gramStart"/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vételéhez  </w:t>
      </w:r>
      <w:proofErr w:type="spellStart"/>
      <w:r w:rsidR="00E05593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esetenként</w:t>
      </w:r>
      <w:proofErr w:type="spellEnd"/>
      <w:proofErr w:type="gramEnd"/>
      <w:r w:rsidR="00E05593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</w:t>
      </w:r>
      <w:r w:rsidR="00BD2000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modem egység szükséges.</w:t>
      </w:r>
    </w:p>
    <w:p w14:paraId="4C30D434" w14:textId="77777777" w:rsidR="006A6457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Az internet-szolgáltatás sebessége és a jogorvoslati lehetőségek</w:t>
      </w:r>
    </w:p>
    <w:p w14:paraId="0849AE34" w14:textId="77777777" w:rsidR="00887A14" w:rsidRPr="00DB275C" w:rsidRDefault="00887A14" w:rsidP="00713918">
      <w:pPr>
        <w:pStyle w:val="Listaszerbekezds"/>
      </w:pPr>
      <w:proofErr w:type="spellStart"/>
      <w:r>
        <w:t>Szolgáltatási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>:</w:t>
      </w:r>
      <w:r w:rsidR="006B0515">
        <w:t xml:space="preserve"> </w:t>
      </w:r>
    </w:p>
    <w:p w14:paraId="0DACB62B" w14:textId="77777777" w:rsidR="007F73F3" w:rsidRDefault="007F73F3" w:rsidP="00713918">
      <w:pPr>
        <w:pStyle w:val="Listaszerbekezds"/>
      </w:pPr>
      <w:proofErr w:type="spellStart"/>
      <w:r>
        <w:t>Fejér</w:t>
      </w:r>
      <w:proofErr w:type="spellEnd"/>
      <w:r>
        <w:t xml:space="preserve"> </w:t>
      </w:r>
      <w:proofErr w:type="spellStart"/>
      <w:r>
        <w:t>megye</w:t>
      </w:r>
      <w:proofErr w:type="spellEnd"/>
      <w:r w:rsidRPr="004612CE">
        <w:t xml:space="preserve"> </w:t>
      </w:r>
      <w:proofErr w:type="spellStart"/>
      <w:r w:rsidRPr="004612CE">
        <w:t>fennmaradási</w:t>
      </w:r>
      <w:proofErr w:type="spellEnd"/>
      <w:r w:rsidRPr="004612CE">
        <w:t xml:space="preserve"> </w:t>
      </w:r>
      <w:proofErr w:type="spellStart"/>
      <w:r w:rsidRPr="004612CE">
        <w:t>és</w:t>
      </w:r>
      <w:proofErr w:type="spellEnd"/>
      <w:r w:rsidRPr="004612CE">
        <w:t>/</w:t>
      </w:r>
      <w:proofErr w:type="spellStart"/>
      <w:r w:rsidRPr="004612CE">
        <w:t>vagy</w:t>
      </w:r>
      <w:proofErr w:type="spellEnd"/>
      <w:r w:rsidRPr="004612CE">
        <w:t xml:space="preserve"> </w:t>
      </w:r>
      <w:proofErr w:type="spellStart"/>
      <w:r w:rsidRPr="004612CE">
        <w:t>használatba</w:t>
      </w:r>
      <w:proofErr w:type="spellEnd"/>
      <w:r w:rsidRPr="004612CE">
        <w:t xml:space="preserve"> </w:t>
      </w:r>
      <w:proofErr w:type="spellStart"/>
      <w:r w:rsidRPr="004612CE">
        <w:t>vételi</w:t>
      </w:r>
      <w:proofErr w:type="spellEnd"/>
      <w:r w:rsidRPr="004612CE">
        <w:t xml:space="preserve"> </w:t>
      </w:r>
      <w:proofErr w:type="spellStart"/>
      <w:r w:rsidRPr="004612CE">
        <w:t>engedéllyel</w:t>
      </w:r>
      <w:proofErr w:type="spellEnd"/>
      <w:r w:rsidRPr="004612CE">
        <w:t xml:space="preserve"> </w:t>
      </w:r>
      <w:proofErr w:type="spellStart"/>
      <w:r w:rsidRPr="004612CE">
        <w:t>lefedett</w:t>
      </w:r>
      <w:proofErr w:type="spellEnd"/>
      <w:r w:rsidRPr="004612CE">
        <w:t xml:space="preserve"> </w:t>
      </w:r>
      <w:proofErr w:type="spellStart"/>
      <w:r w:rsidRPr="004612CE">
        <w:t>részei</w:t>
      </w:r>
      <w:proofErr w:type="spellEnd"/>
      <w:r w:rsidRPr="004612CE">
        <w:t>.</w:t>
      </w:r>
    </w:p>
    <w:p w14:paraId="35D548B8" w14:textId="77777777" w:rsidR="007F73F3" w:rsidRPr="004612CE" w:rsidRDefault="007F73F3" w:rsidP="00713918">
      <w:pPr>
        <w:pStyle w:val="Listaszerbekezds"/>
      </w:pPr>
    </w:p>
    <w:p w14:paraId="52537E0E" w14:textId="77777777" w:rsidR="003865B0" w:rsidRDefault="00713918" w:rsidP="00713918">
      <w:pPr>
        <w:pStyle w:val="Listaszerbekezds"/>
      </w:pPr>
      <w:proofErr w:type="spellStart"/>
      <w:r>
        <w:t>Az</w:t>
      </w:r>
      <w:proofErr w:type="spellEnd"/>
      <w:r>
        <w:t xml:space="preserve"> </w:t>
      </w:r>
      <w:proofErr w:type="spellStart"/>
      <w:r>
        <w:t>igénybe</w:t>
      </w:r>
      <w:proofErr w:type="spellEnd"/>
      <w:r w:rsidR="00F7266A">
        <w:t xml:space="preserve"> </w:t>
      </w:r>
      <w:proofErr w:type="spellStart"/>
      <w:r>
        <w:t>vehető</w:t>
      </w:r>
      <w:proofErr w:type="spellEnd"/>
      <w:r>
        <w:t xml:space="preserve"> </w:t>
      </w:r>
      <w:proofErr w:type="spellStart"/>
      <w:r>
        <w:t>szolgáltatás</w:t>
      </w:r>
      <w:proofErr w:type="spellEnd"/>
      <w:r>
        <w:t>:</w:t>
      </w:r>
    </w:p>
    <w:p w14:paraId="6817B64D" w14:textId="77777777" w:rsidR="00A21E52" w:rsidRDefault="00A21E52" w:rsidP="00713918">
      <w:pPr>
        <w:pStyle w:val="Listaszerbekezds"/>
      </w:pPr>
    </w:p>
    <w:p w14:paraId="70B9924B" w14:textId="77777777" w:rsidR="00713918" w:rsidRPr="00713918" w:rsidRDefault="00713918" w:rsidP="00713918">
      <w:pPr>
        <w:pStyle w:val="Listaszerbekezds"/>
      </w:pPr>
      <w:r w:rsidRPr="00713918">
        <w:t>BÉRELT VONAL / SÖTÉTSZÁL BÉRLET</w:t>
      </w:r>
    </w:p>
    <w:p w14:paraId="1A2E3DC9" w14:textId="77777777" w:rsidR="00713918" w:rsidRPr="00DB275C" w:rsidRDefault="00713918" w:rsidP="00713918">
      <w:pPr>
        <w:pStyle w:val="Listaszerbekezds"/>
      </w:pPr>
    </w:p>
    <w:p w14:paraId="7B050947" w14:textId="77777777" w:rsidR="00A21E52" w:rsidRDefault="00A21E52" w:rsidP="00A21E52">
      <w:pPr>
        <w:pStyle w:val="Listaszerbekezds"/>
        <w:rPr>
          <w:b/>
        </w:rPr>
      </w:pPr>
    </w:p>
    <w:p w14:paraId="0B41F104" w14:textId="77777777" w:rsidR="00A21E52" w:rsidRDefault="00A21E52" w:rsidP="00A21E52">
      <w:pPr>
        <w:pStyle w:val="Listaszerbekezds"/>
        <w:rPr>
          <w:b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179E182D" wp14:editId="2712379D">
            <wp:extent cx="5960375" cy="3683479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6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E29E" w14:textId="77777777" w:rsidR="00A21E52" w:rsidRDefault="00A21E52" w:rsidP="00A21E52">
      <w:pPr>
        <w:pStyle w:val="Listaszerbekezds"/>
        <w:rPr>
          <w:b/>
        </w:rPr>
      </w:pPr>
    </w:p>
    <w:p w14:paraId="3E4DC222" w14:textId="77777777" w:rsidR="00A21E52" w:rsidRDefault="00A21E52" w:rsidP="00A21E52">
      <w:pPr>
        <w:pStyle w:val="Listaszerbekezds"/>
        <w:rPr>
          <w:b/>
        </w:rPr>
      </w:pPr>
      <w:r>
        <w:rPr>
          <w:noProof/>
          <w:lang w:val="hu-HU" w:eastAsia="hu-HU"/>
        </w:rPr>
        <w:drawing>
          <wp:inline distT="0" distB="0" distL="0" distR="0" wp14:anchorId="00EC3D88" wp14:editId="0201466E">
            <wp:extent cx="5960745" cy="4045585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5A35" w14:textId="77777777" w:rsidR="00A21E52" w:rsidRPr="00A21E52" w:rsidRDefault="00A21E52" w:rsidP="00A21E52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 w:rsidRPr="00A21E52">
        <w:rPr>
          <w:rFonts w:ascii="Times New Roman" w:hAnsi="Times New Roman"/>
          <w:sz w:val="24"/>
          <w:szCs w:val="24"/>
        </w:rPr>
        <w:t>*</w:t>
      </w:r>
      <w:proofErr w:type="spellStart"/>
      <w:r w:rsidRPr="00A21E52">
        <w:rPr>
          <w:rFonts w:ascii="Times New Roman" w:hAnsi="Times New Roman"/>
          <w:sz w:val="24"/>
          <w:szCs w:val="24"/>
        </w:rPr>
        <w:t>Kizárólag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azokon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E52">
        <w:rPr>
          <w:rFonts w:ascii="Times New Roman" w:hAnsi="Times New Roman"/>
          <w:sz w:val="24"/>
          <w:szCs w:val="24"/>
        </w:rPr>
        <w:t>területeken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vehető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igénybe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ahol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E52">
        <w:rPr>
          <w:rFonts w:ascii="Times New Roman" w:hAnsi="Times New Roman"/>
          <w:sz w:val="24"/>
          <w:szCs w:val="24"/>
        </w:rPr>
        <w:t>Szolgáltató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kiépítette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E52">
        <w:rPr>
          <w:rFonts w:ascii="Times New Roman" w:hAnsi="Times New Roman"/>
          <w:sz w:val="24"/>
          <w:szCs w:val="24"/>
        </w:rPr>
        <w:t>szükséges</w:t>
      </w:r>
      <w:proofErr w:type="spellEnd"/>
      <w:r w:rsidRPr="00A21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E52">
        <w:rPr>
          <w:rFonts w:ascii="Times New Roman" w:hAnsi="Times New Roman"/>
          <w:sz w:val="24"/>
          <w:szCs w:val="24"/>
        </w:rPr>
        <w:t>infrastruktúrát</w:t>
      </w:r>
      <w:proofErr w:type="spellEnd"/>
      <w:r w:rsidRPr="00A21E52">
        <w:rPr>
          <w:rFonts w:ascii="Times New Roman" w:hAnsi="Times New Roman"/>
          <w:sz w:val="24"/>
          <w:szCs w:val="24"/>
        </w:rPr>
        <w:t>.</w:t>
      </w:r>
    </w:p>
    <w:p w14:paraId="291A8483" w14:textId="77777777" w:rsidR="00A21E52" w:rsidRDefault="00A21E52" w:rsidP="00A21E52">
      <w:pPr>
        <w:tabs>
          <w:tab w:val="left" w:pos="2835"/>
        </w:tabs>
        <w:jc w:val="both"/>
      </w:pPr>
    </w:p>
    <w:p w14:paraId="795A6696" w14:textId="77777777" w:rsidR="00F6719A" w:rsidRDefault="00AB214F" w:rsidP="00D428D1">
      <w:pPr>
        <w:tabs>
          <w:tab w:val="left" w:pos="2835"/>
        </w:tabs>
        <w:ind w:left="284"/>
        <w:jc w:val="both"/>
      </w:pPr>
      <w:r w:rsidRPr="00AB214F">
        <w:rPr>
          <w:noProof/>
          <w:lang w:val="hu-HU" w:eastAsia="hu-HU"/>
        </w:rPr>
        <w:drawing>
          <wp:inline distT="0" distB="0" distL="0" distR="0" wp14:anchorId="05F78A09" wp14:editId="0477305C">
            <wp:extent cx="6021238" cy="210484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34" cy="211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6FE5" w14:textId="77777777" w:rsidR="001C3A2D" w:rsidRDefault="001C3A2D" w:rsidP="00B806F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14:paraId="56B77124" w14:textId="1A484EDB" w:rsidR="00067133" w:rsidRPr="007A42E9" w:rsidRDefault="00067133" w:rsidP="00B806F1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Előfizetők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jogorvoslati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lehetőségei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 w:rsidR="00716A45">
        <w:rPr>
          <w:rFonts w:ascii="Times New Roman" w:hAnsi="Times New Roman"/>
          <w:sz w:val="24"/>
          <w:szCs w:val="24"/>
        </w:rPr>
        <w:t>ltalános</w:t>
      </w:r>
      <w:proofErr w:type="spellEnd"/>
      <w:r w:rsidR="00716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A45">
        <w:rPr>
          <w:rFonts w:ascii="Times New Roman" w:hAnsi="Times New Roman"/>
          <w:sz w:val="24"/>
          <w:szCs w:val="24"/>
        </w:rPr>
        <w:t>Szerződési</w:t>
      </w:r>
      <w:proofErr w:type="spellEnd"/>
      <w:r w:rsidR="00716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A45">
        <w:rPr>
          <w:rFonts w:ascii="Times New Roman" w:hAnsi="Times New Roman"/>
          <w:sz w:val="24"/>
          <w:szCs w:val="24"/>
        </w:rPr>
        <w:t>Feltételek</w:t>
      </w:r>
      <w:proofErr w:type="spellEnd"/>
      <w:r w:rsidR="00716A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6A45">
        <w:rPr>
          <w:rFonts w:ascii="Times New Roman" w:hAnsi="Times New Roman"/>
          <w:sz w:val="24"/>
          <w:szCs w:val="24"/>
        </w:rPr>
        <w:t>továbbiakban</w:t>
      </w:r>
      <w:proofErr w:type="spellEnd"/>
      <w:r w:rsidR="00716A45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716A45" w:rsidRPr="0095247C">
          <w:rPr>
            <w:rStyle w:val="Hiperhivatkozs"/>
            <w:rFonts w:ascii="Times New Roman" w:hAnsi="Times New Roman"/>
            <w:sz w:val="24"/>
            <w:szCs w:val="24"/>
          </w:rPr>
          <w:t>Á</w:t>
        </w:r>
        <w:r w:rsidRPr="0095247C">
          <w:rPr>
            <w:rStyle w:val="Hiperhivatkozs"/>
            <w:rFonts w:ascii="Times New Roman" w:hAnsi="Times New Roman"/>
            <w:sz w:val="24"/>
            <w:szCs w:val="24"/>
          </w:rPr>
          <w:t>SZF</w:t>
        </w:r>
        <w:r w:rsidR="00716A45" w:rsidRPr="0095247C">
          <w:rPr>
            <w:rStyle w:val="Hiperhivatkozs"/>
            <w:rFonts w:ascii="Times New Roman" w:hAnsi="Times New Roman"/>
            <w:sz w:val="24"/>
            <w:szCs w:val="24"/>
          </w:rPr>
          <w:t xml:space="preserve">) </w:t>
        </w:r>
        <w:commentRangeStart w:id="2"/>
        <w:r w:rsidR="006B48C5" w:rsidRPr="0095247C">
          <w:rPr>
            <w:rStyle w:val="Hiperhivatkozs"/>
            <w:rFonts w:ascii="Times New Roman" w:hAnsi="Times New Roman"/>
            <w:sz w:val="24"/>
            <w:szCs w:val="24"/>
          </w:rPr>
          <w:t>8.2.</w:t>
        </w:r>
      </w:hyperlink>
      <w:r w:rsidR="006B48C5" w:rsidRPr="000C4214">
        <w:rPr>
          <w:rFonts w:ascii="Times New Roman" w:hAnsi="Times New Roman"/>
          <w:sz w:val="24"/>
          <w:szCs w:val="24"/>
        </w:rPr>
        <w:t xml:space="preserve"> </w:t>
      </w:r>
      <w:commentRangeEnd w:id="2"/>
      <w:r w:rsidR="002D531E" w:rsidRPr="000C4214">
        <w:rPr>
          <w:rStyle w:val="Jegyzethivatkozs"/>
        </w:rPr>
        <w:commentReference w:id="2"/>
      </w:r>
      <w:proofErr w:type="spellStart"/>
      <w:r w:rsidR="006B48C5">
        <w:rPr>
          <w:rFonts w:ascii="Times New Roman" w:hAnsi="Times New Roman"/>
          <w:sz w:val="24"/>
          <w:szCs w:val="24"/>
        </w:rPr>
        <w:t>pontjában</w:t>
      </w:r>
      <w:proofErr w:type="spellEnd"/>
      <w:r w:rsidR="006B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8C5">
        <w:rPr>
          <w:rFonts w:ascii="Times New Roman" w:hAnsi="Times New Roman"/>
          <w:sz w:val="24"/>
          <w:szCs w:val="24"/>
        </w:rPr>
        <w:t>kerül</w:t>
      </w:r>
      <w:proofErr w:type="spellEnd"/>
      <w:r w:rsidR="006B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8C5">
        <w:rPr>
          <w:rFonts w:ascii="Times New Roman" w:hAnsi="Times New Roman"/>
          <w:sz w:val="24"/>
          <w:szCs w:val="24"/>
        </w:rPr>
        <w:t>feltüntetésre</w:t>
      </w:r>
      <w:proofErr w:type="spellEnd"/>
      <w:r w:rsidR="006B48C5">
        <w:rPr>
          <w:rFonts w:ascii="Times New Roman" w:hAnsi="Times New Roman"/>
          <w:sz w:val="24"/>
          <w:szCs w:val="24"/>
        </w:rPr>
        <w:t>.</w:t>
      </w:r>
    </w:p>
    <w:p w14:paraId="567C60D2" w14:textId="77777777" w:rsidR="006A6457" w:rsidRPr="00067133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067133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Ár</w:t>
      </w:r>
    </w:p>
    <w:p w14:paraId="7C9B43F5" w14:textId="77777777" w:rsidR="00D36BB4" w:rsidRPr="00D36BB4" w:rsidRDefault="00D36BB4" w:rsidP="00D36BB4">
      <w:pPr>
        <w:spacing w:before="100" w:beforeAutospacing="1" w:after="100" w:afterAutospacing="1" w:line="237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akció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D36BB4">
        <w:rPr>
          <w:rFonts w:ascii="Times New Roman" w:hAnsi="Times New Roman"/>
          <w:sz w:val="24"/>
          <w:szCs w:val="24"/>
        </w:rPr>
        <w:t>eltételrendszer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D36BB4">
        <w:rPr>
          <w:rFonts w:ascii="Times New Roman" w:hAnsi="Times New Roman"/>
          <w:sz w:val="24"/>
          <w:szCs w:val="24"/>
        </w:rPr>
        <w:t>:</w:t>
      </w:r>
    </w:p>
    <w:p w14:paraId="6B8B0EE1" w14:textId="77777777" w:rsidR="00D36BB4" w:rsidRPr="00D36BB4" w:rsidRDefault="00D36BB4" w:rsidP="00D36BB4">
      <w:pPr>
        <w:numPr>
          <w:ilvl w:val="0"/>
          <w:numId w:val="1"/>
        </w:numPr>
        <w:suppressAutoHyphens w:val="0"/>
        <w:spacing w:before="100" w:beforeAutospacing="1" w:after="100" w:afterAutospacing="1" w:line="237" w:lineRule="atLeast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D36BB4">
        <w:rPr>
          <w:rFonts w:ascii="Times New Roman" w:hAnsi="Times New Roman"/>
          <w:sz w:val="24"/>
          <w:szCs w:val="24"/>
        </w:rPr>
        <w:t>Belépési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díjból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D36BB4">
        <w:rPr>
          <w:rFonts w:ascii="Times New Roman" w:hAnsi="Times New Roman"/>
          <w:sz w:val="24"/>
          <w:szCs w:val="24"/>
        </w:rPr>
        <w:t>kedvezmény</w:t>
      </w:r>
      <w:proofErr w:type="spellEnd"/>
      <w:r w:rsidRPr="00D36BB4">
        <w:rPr>
          <w:rFonts w:ascii="Times New Roman" w:hAnsi="Times New Roman"/>
          <w:sz w:val="24"/>
          <w:szCs w:val="24"/>
        </w:rPr>
        <w:t>.</w:t>
      </w:r>
    </w:p>
    <w:p w14:paraId="50C6B7C3" w14:textId="77777777" w:rsidR="00D36BB4" w:rsidRPr="00D36BB4" w:rsidRDefault="00D36BB4" w:rsidP="00D36BB4">
      <w:pPr>
        <w:numPr>
          <w:ilvl w:val="0"/>
          <w:numId w:val="1"/>
        </w:numPr>
        <w:suppressAutoHyphens w:val="0"/>
        <w:spacing w:before="100" w:beforeAutospacing="1" w:after="100" w:afterAutospacing="1" w:line="237" w:lineRule="atLeast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D36BB4">
        <w:rPr>
          <w:rFonts w:ascii="Times New Roman" w:hAnsi="Times New Roman"/>
          <w:sz w:val="24"/>
          <w:szCs w:val="24"/>
        </w:rPr>
        <w:t>Az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akció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D36BB4">
        <w:rPr>
          <w:rFonts w:ascii="Times New Roman" w:hAnsi="Times New Roman"/>
          <w:sz w:val="24"/>
          <w:szCs w:val="24"/>
        </w:rPr>
        <w:t>hónapig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tartó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határozott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idejű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szerződés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esetén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érvényes</w:t>
      </w:r>
      <w:proofErr w:type="spellEnd"/>
      <w:r w:rsidRPr="00D36BB4">
        <w:rPr>
          <w:rFonts w:ascii="Times New Roman" w:hAnsi="Times New Roman"/>
          <w:sz w:val="24"/>
          <w:szCs w:val="24"/>
        </w:rPr>
        <w:t>.</w:t>
      </w:r>
    </w:p>
    <w:p w14:paraId="72848E93" w14:textId="77777777" w:rsidR="00D36BB4" w:rsidRPr="00D36BB4" w:rsidRDefault="00D36BB4" w:rsidP="00D36BB4">
      <w:pPr>
        <w:numPr>
          <w:ilvl w:val="0"/>
          <w:numId w:val="1"/>
        </w:numPr>
        <w:suppressAutoHyphens w:val="0"/>
        <w:spacing w:before="100" w:beforeAutospacing="1" w:after="100" w:afterAutospacing="1" w:line="237" w:lineRule="atLeast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D36BB4">
        <w:rPr>
          <w:rFonts w:ascii="Times New Roman" w:hAnsi="Times New Roman"/>
          <w:sz w:val="24"/>
          <w:szCs w:val="24"/>
        </w:rPr>
        <w:t>Új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szolgáltatás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aktiválása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esetén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érvényes</w:t>
      </w:r>
      <w:proofErr w:type="spellEnd"/>
      <w:r w:rsidRPr="00D36BB4">
        <w:rPr>
          <w:rFonts w:ascii="Times New Roman" w:hAnsi="Times New Roman"/>
          <w:sz w:val="24"/>
          <w:szCs w:val="24"/>
        </w:rPr>
        <w:t>.</w:t>
      </w:r>
    </w:p>
    <w:p w14:paraId="625E9C54" w14:textId="77777777" w:rsidR="00D36BB4" w:rsidRPr="00D36BB4" w:rsidRDefault="00D36BB4" w:rsidP="00D36BB4">
      <w:pPr>
        <w:numPr>
          <w:ilvl w:val="0"/>
          <w:numId w:val="1"/>
        </w:numPr>
        <w:suppressAutoHyphens w:val="0"/>
        <w:spacing w:before="100" w:beforeAutospacing="1" w:after="100" w:afterAutospacing="1" w:line="237" w:lineRule="atLeast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D36BB4">
        <w:rPr>
          <w:rFonts w:ascii="Times New Roman" w:hAnsi="Times New Roman"/>
          <w:sz w:val="24"/>
          <w:szCs w:val="24"/>
        </w:rPr>
        <w:t>Az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Üzleti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előfizetők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az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6BB4">
        <w:rPr>
          <w:rFonts w:ascii="Times New Roman" w:hAnsi="Times New Roman"/>
          <w:sz w:val="24"/>
          <w:szCs w:val="24"/>
        </w:rPr>
        <w:t>akció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időtartama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alatt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az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ÁSZF-</w:t>
      </w:r>
      <w:proofErr w:type="spellStart"/>
      <w:r w:rsidRPr="00D36BB4">
        <w:rPr>
          <w:rFonts w:ascii="Times New Roman" w:hAnsi="Times New Roman"/>
          <w:sz w:val="24"/>
          <w:szCs w:val="24"/>
        </w:rPr>
        <w:t>ben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szerepeltetett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listaáras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havidíjakat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fizetik</w:t>
      </w:r>
      <w:proofErr w:type="spellEnd"/>
      <w:r w:rsidRPr="00D36BB4">
        <w:rPr>
          <w:rFonts w:ascii="Times New Roman" w:hAnsi="Times New Roman"/>
          <w:sz w:val="24"/>
          <w:szCs w:val="24"/>
        </w:rPr>
        <w:t>.</w:t>
      </w:r>
    </w:p>
    <w:p w14:paraId="62A03754" w14:textId="77777777" w:rsidR="00D36BB4" w:rsidRPr="00D36BB4" w:rsidRDefault="00D36BB4" w:rsidP="00D36BB4">
      <w:pPr>
        <w:spacing w:before="100" w:beforeAutospacing="1" w:after="100" w:afterAutospacing="1" w:line="237" w:lineRule="atLeast"/>
        <w:rPr>
          <w:rFonts w:ascii="Times New Roman" w:hAnsi="Times New Roman"/>
          <w:sz w:val="24"/>
          <w:szCs w:val="24"/>
        </w:rPr>
      </w:pPr>
      <w:proofErr w:type="spellStart"/>
      <w:r w:rsidRPr="00D36BB4">
        <w:rPr>
          <w:rFonts w:ascii="Times New Roman" w:hAnsi="Times New Roman"/>
          <w:sz w:val="24"/>
          <w:szCs w:val="24"/>
        </w:rPr>
        <w:t>Az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akció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időtartama</w:t>
      </w:r>
      <w:proofErr w:type="spellEnd"/>
      <w:r w:rsidRPr="00D36BB4">
        <w:rPr>
          <w:rFonts w:ascii="Times New Roman" w:hAnsi="Times New Roman"/>
          <w:sz w:val="24"/>
          <w:szCs w:val="24"/>
        </w:rPr>
        <w:t>:</w:t>
      </w:r>
    </w:p>
    <w:p w14:paraId="3777722D" w14:textId="77777777" w:rsidR="00D36BB4" w:rsidRPr="00D36BB4" w:rsidRDefault="00D36BB4" w:rsidP="00D36BB4">
      <w:pPr>
        <w:numPr>
          <w:ilvl w:val="0"/>
          <w:numId w:val="1"/>
        </w:numPr>
        <w:suppressAutoHyphens w:val="0"/>
        <w:spacing w:before="100" w:beforeAutospacing="1" w:after="100" w:afterAutospacing="1" w:line="237" w:lineRule="atLeast"/>
        <w:textAlignment w:val="auto"/>
        <w:rPr>
          <w:rFonts w:ascii="Times New Roman" w:hAnsi="Times New Roman"/>
          <w:sz w:val="24"/>
          <w:szCs w:val="24"/>
        </w:rPr>
      </w:pPr>
      <w:r w:rsidRPr="00D36BB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36BB4">
        <w:rPr>
          <w:rFonts w:ascii="Times New Roman" w:hAnsi="Times New Roman"/>
          <w:sz w:val="24"/>
          <w:szCs w:val="24"/>
        </w:rPr>
        <w:t>Szolgáltató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által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mindenkor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meghirdetett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akciós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kiírásnak</w:t>
      </w:r>
      <w:proofErr w:type="spellEnd"/>
      <w:r w:rsidRPr="00D36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BB4">
        <w:rPr>
          <w:rFonts w:ascii="Times New Roman" w:hAnsi="Times New Roman"/>
          <w:sz w:val="24"/>
          <w:szCs w:val="24"/>
        </w:rPr>
        <w:t>megfelelően</w:t>
      </w:r>
      <w:proofErr w:type="spellEnd"/>
      <w:r w:rsidRPr="00D36BB4">
        <w:rPr>
          <w:rFonts w:ascii="Times New Roman" w:hAnsi="Times New Roman"/>
          <w:sz w:val="24"/>
          <w:szCs w:val="24"/>
        </w:rPr>
        <w:t>.</w:t>
      </w:r>
    </w:p>
    <w:p w14:paraId="7C63E7F5" w14:textId="77777777" w:rsidR="006A6457" w:rsidRPr="007A42E9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A szerződés időtartama, megújítása és felmondása</w:t>
      </w:r>
    </w:p>
    <w:p w14:paraId="1FC6AA60" w14:textId="77777777" w:rsidR="00540CFD" w:rsidRPr="007A42E9" w:rsidRDefault="003A581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 szerződés időtartama</w:t>
      </w:r>
      <w:r w:rsidR="00E46552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, megújítása</w:t>
      </w:r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: </w:t>
      </w:r>
      <w:r w:rsidR="00540CFD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 Szolgáltató 12 hónapra határozott idejű szerződést köt.</w:t>
      </w:r>
    </w:p>
    <w:p w14:paraId="2382EED5" w14:textId="77777777" w:rsidR="00E662F7" w:rsidRPr="007A42E9" w:rsidRDefault="00E662F7" w:rsidP="00E662F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biztosított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esetleges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kedvezmények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igénybevételére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rendelkezések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ideértve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igénybevételéhez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szükséges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minimális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használatra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bármely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követelményt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71111F91" w14:textId="77777777" w:rsidR="00E662F7" w:rsidRPr="007A42E9" w:rsidRDefault="00E662F7" w:rsidP="00E662F7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jogában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áll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csoportjai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számára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értékesítést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elősegítendő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szervezni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önállóan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dönthet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kedvezményekről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illetve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területi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hatályú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akciókról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amelyek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keretében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díjakat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csökkentheti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38F4F4BD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arra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hogy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történő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részvétel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feltételeit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2D531E">
        <w:rPr>
          <w:rFonts w:ascii="Times New Roman" w:eastAsia="Lucida Sans Unicode" w:hAnsi="Times New Roman"/>
          <w:sz w:val="24"/>
          <w:szCs w:val="24"/>
        </w:rPr>
        <w:t xml:space="preserve">ÁSZF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rendelkezéseitől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eltérően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részére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összességében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ÁSZF-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nél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előnyösebben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azonos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helyzetben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levők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számára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azonos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feltételekkel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akciónként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eltérően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lastRenderedPageBreak/>
        <w:t>szabályozza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ezen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elérhetőségét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Á</w:t>
      </w:r>
      <w:r w:rsidR="00AF2044" w:rsidRPr="007A42E9">
        <w:rPr>
          <w:rFonts w:ascii="Times New Roman" w:eastAsia="Lucida Sans Unicode" w:hAnsi="Times New Roman"/>
          <w:sz w:val="24"/>
          <w:szCs w:val="24"/>
        </w:rPr>
        <w:t>r</w:t>
      </w:r>
      <w:proofErr w:type="spellEnd"/>
      <w:r w:rsidR="00AF2044"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AF2044" w:rsidRPr="007A42E9">
        <w:rPr>
          <w:rFonts w:ascii="Times New Roman" w:eastAsia="Lucida Sans Unicode" w:hAnsi="Times New Roman"/>
          <w:sz w:val="24"/>
          <w:szCs w:val="24"/>
        </w:rPr>
        <w:t>bekezdésben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proofErr w:type="gramStart"/>
      <w:r w:rsidRPr="007A42E9">
        <w:rPr>
          <w:rFonts w:ascii="Times New Roman" w:eastAsia="Lucida Sans Unicode" w:hAnsi="Times New Roman"/>
          <w:sz w:val="24"/>
          <w:szCs w:val="24"/>
        </w:rPr>
        <w:t>biztosítja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.</w:t>
      </w:r>
      <w:proofErr w:type="gram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ideje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köteles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Előfizetővel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ÁSZF-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megfelelő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kötni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ha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kíván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részt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venni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meghirdetett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feltételeknek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285DC244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lehet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különösen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de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kizárólagosan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:</w:t>
      </w:r>
    </w:p>
    <w:p w14:paraId="2FF268BF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a)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belépési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mértékének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csökkentése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részletekben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történő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kiegyenlítése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</w:t>
      </w:r>
    </w:p>
    <w:p w14:paraId="01A92A27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b)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egyszeri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elengedése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csökkentése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</w:t>
      </w:r>
    </w:p>
    <w:p w14:paraId="51C2C793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c)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terjedelmének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növelése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díjmentesen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illetve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csökkentett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díjjal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történő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szóló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biztosítása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</w:t>
      </w:r>
    </w:p>
    <w:p w14:paraId="386F2F17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d)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egyéb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eseti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(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),</w:t>
      </w:r>
    </w:p>
    <w:p w14:paraId="1C6E5EBF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e)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ajándéksorsolás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</w:t>
      </w:r>
    </w:p>
    <w:p w14:paraId="5135939C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f)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a)-e)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pontok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közül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több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lehetőség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együttese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0F6CB9CA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keretében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belépési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-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igénybe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vett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díját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összekapcsolhatja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5920465C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bevont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földrajzi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területet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meghatározhatja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/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részt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vevők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számát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jelentkezés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sorrendjének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megtartásával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korlátozhatja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4638184E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meghirdetése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szerződésmódosítási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felmondási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jogának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gyakorlását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kizárni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Amennyiben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ennek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ellenére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adott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kiírásban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illetve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megjelölt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jogkövetkezmények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terhelik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71093CDA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igénylőt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akcióból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kizárni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ha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szabályoknak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kizárás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oka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lehet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különösen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de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kizárólagosan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 ha</w:t>
      </w:r>
    </w:p>
    <w:p w14:paraId="0A707335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a)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igényével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egyidejűleg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illetve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megelőző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követő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pontosan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időtartam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meglévő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szerződését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,</w:t>
      </w:r>
    </w:p>
    <w:p w14:paraId="17005D0C" w14:textId="77777777" w:rsidR="00E662F7" w:rsidRPr="007A42E9" w:rsidRDefault="00E662F7" w:rsidP="00E662F7">
      <w:pPr>
        <w:ind w:left="993" w:hanging="285"/>
        <w:jc w:val="both"/>
        <w:rPr>
          <w:rFonts w:ascii="Times New Roman" w:eastAsia="Lucida Sans Unicode" w:hAnsi="Times New Roman"/>
          <w:sz w:val="24"/>
          <w:szCs w:val="24"/>
        </w:rPr>
      </w:pPr>
      <w:r w:rsidRPr="007A42E9">
        <w:rPr>
          <w:rFonts w:ascii="Times New Roman" w:eastAsia="Lucida Sans Unicode" w:hAnsi="Times New Roman"/>
          <w:sz w:val="24"/>
          <w:szCs w:val="24"/>
        </w:rPr>
        <w:t xml:space="preserve">b)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Előfizetővel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szemben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lejárt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díjkövetelése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van.</w:t>
      </w:r>
      <w:r w:rsidR="00AF2044" w:rsidRPr="007A42E9">
        <w:rPr>
          <w:rFonts w:ascii="Times New Roman" w:eastAsia="Lucida Sans Unicode" w:hAnsi="Times New Roman"/>
          <w:sz w:val="24"/>
          <w:szCs w:val="24"/>
        </w:rPr>
        <w:t xml:space="preserve">  </w:t>
      </w:r>
    </w:p>
    <w:p w14:paraId="03FE4FF5" w14:textId="77777777" w:rsidR="00E662F7" w:rsidRPr="007A42E9" w:rsidRDefault="00E662F7" w:rsidP="00E662F7">
      <w:pPr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keretében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megkötött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szerződésként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kezelni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ha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utóbb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kiderül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hogy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beadásakor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felelt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volna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feltételeknek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azonban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ettől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ellentétes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nyilatkozatával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megtévesztette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ezen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Előfizetőtől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megvonja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már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megkötött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megegyezése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ÁSZF-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megfelelően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módosítják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díjkülönbözetet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- ha van -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megfizeti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ha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ilyen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megegyezés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nem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jön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létre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felmondani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kárát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elmaradt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hasznait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Előfizetővel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szemben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érvényesíteni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4E4E1F21" w14:textId="77777777" w:rsidR="00E662F7" w:rsidRPr="007A42E9" w:rsidRDefault="00E662F7" w:rsidP="00E662F7">
      <w:pPr>
        <w:autoSpaceDE w:val="0"/>
        <w:jc w:val="both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Amennyiben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ideiglenes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keretében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kötött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vállalta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hogy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meghirdetett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feltételekkel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valamely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ideig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igénybe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vesz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időtartam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általi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felmondása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módosítása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által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szerződésszegése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lastRenderedPageBreak/>
        <w:t>díjhátraléka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miatti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felmondás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kapott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elveszti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elvesztése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alapján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köteles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Szolgáltatónak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elvesztésének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időpontjában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egy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összegben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megfizetni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igénybe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vételének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időpontjától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visszamenőleg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nélküli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(ÁSZF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szerinti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(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ideértve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igényléskor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fizetendő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díjakat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is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)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közötti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különbözetet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annak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-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-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kamatával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együttesen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;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vagy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az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akciós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és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vállalt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jogkövetkezményeket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eastAsia="Lucida Sans Unicode" w:hAnsi="Times New Roman"/>
          <w:sz w:val="24"/>
          <w:szCs w:val="24"/>
        </w:rPr>
        <w:t>viselni</w:t>
      </w:r>
      <w:proofErr w:type="spellEnd"/>
      <w:r w:rsidRPr="007A42E9">
        <w:rPr>
          <w:rFonts w:ascii="Times New Roman" w:eastAsia="Lucida Sans Unicode" w:hAnsi="Times New Roman"/>
          <w:sz w:val="24"/>
          <w:szCs w:val="24"/>
        </w:rPr>
        <w:t>.</w:t>
      </w:r>
    </w:p>
    <w:p w14:paraId="260D0683" w14:textId="77777777" w:rsidR="00E662F7" w:rsidRPr="007A42E9" w:rsidRDefault="00E662F7" w:rsidP="00BA1554">
      <w:pPr>
        <w:suppressAutoHyphens w:val="0"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kedvezmény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igénybevételéhez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szükséges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minimális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használatra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követelményt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minden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Előfizetőjére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kiterjedően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internet-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sebessége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és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jogorvoslati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554" w:rsidRPr="007A42E9">
        <w:rPr>
          <w:rFonts w:ascii="Times New Roman" w:hAnsi="Times New Roman"/>
          <w:sz w:val="24"/>
          <w:szCs w:val="24"/>
        </w:rPr>
        <w:t>lehetőségek</w:t>
      </w:r>
      <w:proofErr w:type="spellEnd"/>
      <w:r w:rsidR="00BA1554"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bekezdésben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határozza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5CBF9B0B" w14:textId="77777777" w:rsidR="00650BCC" w:rsidRPr="007A42E9" w:rsidRDefault="00650BCC" w:rsidP="00BA1554">
      <w:pPr>
        <w:suppressAutoHyphens w:val="0"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felmondása</w:t>
      </w:r>
      <w:proofErr w:type="spellEnd"/>
      <w:r w:rsidRPr="007A42E9">
        <w:rPr>
          <w:rFonts w:ascii="Times New Roman" w:hAnsi="Times New Roman"/>
          <w:sz w:val="24"/>
          <w:szCs w:val="24"/>
        </w:rPr>
        <w:t>:</w:t>
      </w:r>
    </w:p>
    <w:p w14:paraId="3DABCB77" w14:textId="77777777" w:rsidR="007A42E9" w:rsidRPr="007A42E9" w:rsidRDefault="007A42E9" w:rsidP="007A42E9">
      <w:pPr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megszűnése</w:t>
      </w:r>
      <w:proofErr w:type="spellEnd"/>
    </w:p>
    <w:p w14:paraId="02A95F3D" w14:textId="77777777" w:rsidR="007A42E9" w:rsidRPr="007A42E9" w:rsidRDefault="007A42E9" w:rsidP="007A42E9">
      <w:pPr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megszűnik</w:t>
      </w:r>
      <w:proofErr w:type="spellEnd"/>
      <w:r w:rsidRPr="007A42E9">
        <w:rPr>
          <w:rFonts w:ascii="Times New Roman" w:hAnsi="Times New Roman"/>
          <w:sz w:val="24"/>
          <w:szCs w:val="24"/>
        </w:rPr>
        <w:t>:</w:t>
      </w:r>
    </w:p>
    <w:p w14:paraId="36B753D1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a)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leteltével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amennyiben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felek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ettől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eltérően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állapodnak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</w:p>
    <w:p w14:paraId="32175CA9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b)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jogutód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nélküli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</w:p>
    <w:p w14:paraId="454A80CF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c)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természetes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személy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halála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563C4EA1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d)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természetes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személy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jogutód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nélküli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62A150A0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e)</w:t>
      </w:r>
      <w:r w:rsidRPr="007A42E9">
        <w:rPr>
          <w:rFonts w:ascii="Times New Roman" w:hAnsi="Times New Roman"/>
          <w:sz w:val="24"/>
          <w:szCs w:val="24"/>
        </w:rPr>
        <w:tab/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egyedi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megjelölt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általi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végleges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megszüntetése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melyről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időpontját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megelőző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legalább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7A42E9">
        <w:rPr>
          <w:rFonts w:ascii="Times New Roman" w:hAnsi="Times New Roman"/>
          <w:sz w:val="24"/>
          <w:szCs w:val="24"/>
        </w:rPr>
        <w:t>nappal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korábban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értesíti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Előfizetőt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619EF7AB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f)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jogosultságának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megszűnésével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2A904A64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g)</w:t>
      </w:r>
      <w:r w:rsidRPr="007A42E9"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felek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közös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megegyezésével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7C82AE0C" w14:textId="77777777" w:rsidR="007A42E9" w:rsidRPr="007A42E9" w:rsidRDefault="007A42E9" w:rsidP="007A42E9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h)</w:t>
      </w:r>
      <w:r w:rsidRPr="007A42E9">
        <w:rPr>
          <w:rFonts w:ascii="Times New Roman" w:hAnsi="Times New Roman"/>
          <w:sz w:val="24"/>
          <w:szCs w:val="24"/>
        </w:rPr>
        <w:tab/>
      </w:r>
      <w:proofErr w:type="spellStart"/>
      <w:r w:rsidRPr="007A42E9">
        <w:rPr>
          <w:rFonts w:ascii="Times New Roman" w:hAnsi="Times New Roman"/>
          <w:sz w:val="24"/>
          <w:szCs w:val="24"/>
        </w:rPr>
        <w:t>rendkívüli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felmondással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3C5C0CC1" w14:textId="77777777" w:rsidR="007A42E9" w:rsidRPr="007A42E9" w:rsidRDefault="007A42E9" w:rsidP="007A42E9">
      <w:pP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helyébe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elteltével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határozatlan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lép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amely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határozatlan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feltételek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lehetnek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nézve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hátrányosabbak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korábbi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szereplő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feltételeknél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elteltét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megelőző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90 </w:t>
      </w:r>
      <w:proofErr w:type="spellStart"/>
      <w:r w:rsidRPr="007A42E9">
        <w:rPr>
          <w:rFonts w:ascii="Times New Roman" w:hAnsi="Times New Roman"/>
          <w:sz w:val="24"/>
          <w:szCs w:val="24"/>
        </w:rPr>
        <w:t>napban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három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alkalommal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22/2020.(XII.21.) NMHH </w:t>
      </w:r>
      <w:proofErr w:type="spellStart"/>
      <w:r w:rsidRPr="007A42E9">
        <w:rPr>
          <w:rFonts w:ascii="Times New Roman" w:hAnsi="Times New Roman"/>
          <w:sz w:val="24"/>
          <w:szCs w:val="24"/>
        </w:rPr>
        <w:t>rendeletében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tartalommal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köteles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egyértelműen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tartós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adathordozó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útján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tájékoztatni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határozatlan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időtartamúvá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átalakulásáról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7A42E9">
        <w:rPr>
          <w:rFonts w:ascii="Times New Roman" w:hAnsi="Times New Roman"/>
          <w:sz w:val="24"/>
          <w:szCs w:val="24"/>
        </w:rPr>
        <w:t>tájékoztatásnak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kell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terjednie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megszüntetésének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lehetséges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módjaira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tekintetében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legkedvezőbb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díjszabásra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32620E79" w14:textId="77777777" w:rsidR="007A42E9" w:rsidRPr="007A42E9" w:rsidRDefault="007A42E9" w:rsidP="007A42E9">
      <w:pP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lép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határozatlan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időtartamú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helyébe</w:t>
      </w:r>
      <w:proofErr w:type="spellEnd"/>
    </w:p>
    <w:p w14:paraId="76D200EF" w14:textId="77777777" w:rsidR="007A42E9" w:rsidRPr="007A42E9" w:rsidRDefault="007A42E9" w:rsidP="007A42E9">
      <w:pPr>
        <w:spacing w:before="100" w:beforeAutospacing="1" w:after="20"/>
        <w:ind w:firstLine="18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lastRenderedPageBreak/>
        <w:t xml:space="preserve">a) ha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egyoldalúan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közös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akarattal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lejártát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megelőzően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nyilatkozik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arról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hogy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leteltével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megszünteti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717ACDE0" w14:textId="77777777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right="72"/>
        <w:jc w:val="both"/>
      </w:pPr>
      <w:r w:rsidRPr="007A42E9">
        <w:t xml:space="preserve">   b) a kedvezményes szerződéses feltételeket biztosító internethozzáférés-szolgáltatás igénybevételére vonatkozó határozott időtartamú Előfizetői szerződés esetén.</w:t>
      </w:r>
    </w:p>
    <w:p w14:paraId="0F3910BA" w14:textId="77777777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right="72"/>
        <w:jc w:val="both"/>
      </w:pPr>
      <w:r w:rsidRPr="007A42E9">
        <w:t xml:space="preserve">   c) ha a felek közös akarattal kizárták annak lehetőségét, hogy a határozott időtartamú Előfizetői szerződés helyébe a meghatározott idő elteltével határozatlan időtartamú Előfizetői szerződés lépjen.</w:t>
      </w:r>
    </w:p>
    <w:p w14:paraId="1B4356E9" w14:textId="77777777" w:rsidR="007A42E9" w:rsidRPr="007A42E9" w:rsidRDefault="007A42E9" w:rsidP="007A42E9">
      <w:pPr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mentesíti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hatálya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felmerült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díjfizetési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kötelezettségeinek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teljesítése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alól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0169E9FC" w14:textId="77777777" w:rsidR="007A42E9" w:rsidRPr="007A42E9" w:rsidRDefault="007A42E9" w:rsidP="007A42E9">
      <w:pPr>
        <w:pBdr>
          <w:left w:val="single" w:sz="36" w:space="3" w:color="FF0000"/>
        </w:pBd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felek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időtartamának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meghosszabbításáról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kifejezett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nyilatkozata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elteltét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megelőzően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szerződésmódosítással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dönthetnek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hosszabbítható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szolgáltatáscsomagra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szolgáltatásokból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végberendezésekből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álló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csomagra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idejű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ha a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módosítására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azért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kerül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sor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mert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ugyanazon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internet-</w:t>
      </w:r>
      <w:proofErr w:type="spellStart"/>
      <w:r w:rsidRPr="007A42E9">
        <w:rPr>
          <w:rFonts w:ascii="Times New Roman" w:hAnsi="Times New Roman"/>
          <w:sz w:val="24"/>
          <w:szCs w:val="24"/>
        </w:rPr>
        <w:t>hozzáférési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nyilvánosan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elérhető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számfüggő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személyközi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nyújtó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szolgáltatótól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újabb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rendel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további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végberendezést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igényel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kivéve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ha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módosításakor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meghosszabbításhoz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kifejezetten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hozzájárul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57422B02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</w:pPr>
    </w:p>
    <w:p w14:paraId="2078C9FD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</w:pPr>
      <w:r w:rsidRPr="007A42E9">
        <w:t xml:space="preserve">A határozott idejű szerződés Szolgáltató általi rendkívüli felmondására ad okot különösen, de nem kizárólagosan, ha </w:t>
      </w:r>
    </w:p>
    <w:p w14:paraId="54E9C12E" w14:textId="77777777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left="720" w:right="72"/>
        <w:jc w:val="both"/>
      </w:pPr>
      <w:r w:rsidRPr="007A42E9">
        <w:t>a)</w:t>
      </w:r>
      <w:r w:rsidRPr="007A42E9">
        <w:tab/>
        <w:t>Előfizetői okból a szolgáltatás korlátozására kerül sor,</w:t>
      </w:r>
    </w:p>
    <w:p w14:paraId="26A4EC7C" w14:textId="77777777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left="1080" w:right="72" w:hanging="360"/>
        <w:jc w:val="both"/>
      </w:pPr>
      <w:r w:rsidRPr="007A42E9">
        <w:t>b)</w:t>
      </w:r>
      <w:r w:rsidRPr="007A42E9">
        <w:tab/>
        <w:t>az Előfizető a díjfizetési kötelezettségének nem, késedelmesen, vagy csak részben tesz eleget,</w:t>
      </w:r>
    </w:p>
    <w:p w14:paraId="201124AB" w14:textId="019AB3CA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left="1080" w:right="72" w:hanging="360"/>
        <w:jc w:val="both"/>
      </w:pPr>
      <w:r w:rsidRPr="007A42E9">
        <w:t>c)</w:t>
      </w:r>
      <w:r w:rsidRPr="007A42E9">
        <w:tab/>
        <w:t>ha a</w:t>
      </w:r>
      <w:r w:rsidR="00572A44">
        <w:t xml:space="preserve">z </w:t>
      </w:r>
      <w:hyperlink r:id="rId19" w:history="1">
        <w:r w:rsidR="00572A44" w:rsidRPr="0095247C">
          <w:rPr>
            <w:rStyle w:val="Hiperhivatkozs"/>
          </w:rPr>
          <w:t>ÁSZF</w:t>
        </w:r>
        <w:r w:rsidRPr="0095247C">
          <w:rPr>
            <w:rStyle w:val="Hiperhivatkozs"/>
          </w:rPr>
          <w:t xml:space="preserve"> 7.2.5. </w:t>
        </w:r>
        <w:proofErr w:type="gramStart"/>
        <w:r w:rsidRPr="0095247C">
          <w:rPr>
            <w:rStyle w:val="Hiperhivatkozs"/>
          </w:rPr>
          <w:t>a)-</w:t>
        </w:r>
        <w:commentRangeStart w:id="3"/>
        <w:proofErr w:type="gramEnd"/>
        <w:r w:rsidRPr="0095247C">
          <w:rPr>
            <w:rStyle w:val="Hiperhivatkozs"/>
          </w:rPr>
          <w:t>f</w:t>
        </w:r>
        <w:commentRangeEnd w:id="3"/>
        <w:r w:rsidR="005E103E" w:rsidRPr="0095247C">
          <w:rPr>
            <w:rStyle w:val="Hiperhivatkozs"/>
            <w:rFonts w:ascii="Arial" w:eastAsia="Calibri" w:hAnsi="Arial"/>
            <w:sz w:val="16"/>
            <w:szCs w:val="16"/>
            <w:lang w:val="de-DE" w:eastAsia="de-DE"/>
          </w:rPr>
          <w:commentReference w:id="3"/>
        </w:r>
        <w:r w:rsidRPr="0095247C">
          <w:rPr>
            <w:rStyle w:val="Hiperhivatkozs"/>
          </w:rPr>
          <w:t>)</w:t>
        </w:r>
      </w:hyperlink>
      <w:r w:rsidRPr="007A42E9">
        <w:t xml:space="preserve"> pontjai alapján Szolgáltatói felmondásnak van helye.</w:t>
      </w:r>
    </w:p>
    <w:p w14:paraId="4CB882DF" w14:textId="77777777" w:rsidR="007A42E9" w:rsidRPr="007A42E9" w:rsidRDefault="007A42E9" w:rsidP="007A42E9">
      <w:pP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 w:rsidRPr="007A42E9">
        <w:rPr>
          <w:rFonts w:ascii="Times New Roman" w:hAnsi="Times New Roman"/>
          <w:sz w:val="24"/>
          <w:szCs w:val="24"/>
        </w:rPr>
        <w:t>másik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kérelmére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köteles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felmondani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ha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hálózatát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másik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használja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díjat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másik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helyett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szedi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és</w:t>
      </w:r>
      <w:proofErr w:type="spellEnd"/>
    </w:p>
    <w:p w14:paraId="5D817B2E" w14:textId="2DD2CD40" w:rsidR="007A42E9" w:rsidRPr="007A42E9" w:rsidRDefault="00572A44" w:rsidP="007A42E9">
      <w:pPr>
        <w:pStyle w:val="NormlWeb"/>
        <w:tabs>
          <w:tab w:val="left" w:pos="1080"/>
        </w:tabs>
        <w:spacing w:before="0" w:beforeAutospacing="0" w:after="0" w:afterAutospacing="0"/>
        <w:ind w:left="720" w:right="72"/>
        <w:jc w:val="both"/>
      </w:pPr>
      <w:r>
        <w:t xml:space="preserve">a) az </w:t>
      </w:r>
      <w:hyperlink r:id="rId20" w:history="1">
        <w:r w:rsidRPr="002C06E0">
          <w:rPr>
            <w:rStyle w:val="Hiperhivatkozs"/>
          </w:rPr>
          <w:t xml:space="preserve">ÁSZF </w:t>
        </w:r>
        <w:r w:rsidR="007A42E9" w:rsidRPr="0095247C">
          <w:rPr>
            <w:rStyle w:val="Hiperhivatkozs"/>
          </w:rPr>
          <w:t>7.2.5. vagy 7.2.</w:t>
        </w:r>
        <w:commentRangeStart w:id="4"/>
        <w:r w:rsidR="007A42E9" w:rsidRPr="0095247C">
          <w:rPr>
            <w:rStyle w:val="Hiperhivatkozs"/>
          </w:rPr>
          <w:t>6</w:t>
        </w:r>
        <w:commentRangeEnd w:id="4"/>
        <w:r w:rsidR="005E103E" w:rsidRPr="0095247C">
          <w:rPr>
            <w:rStyle w:val="Hiperhivatkozs"/>
            <w:rFonts w:ascii="Arial" w:eastAsia="Calibri" w:hAnsi="Arial"/>
            <w:sz w:val="16"/>
            <w:szCs w:val="16"/>
            <w:lang w:val="de-DE" w:eastAsia="de-DE"/>
          </w:rPr>
          <w:commentReference w:id="4"/>
        </w:r>
        <w:r w:rsidR="007A42E9" w:rsidRPr="0095247C">
          <w:rPr>
            <w:rStyle w:val="Hiperhivatkozs"/>
          </w:rPr>
          <w:t>.</w:t>
        </w:r>
      </w:hyperlink>
      <w:r w:rsidR="007A42E9" w:rsidRPr="007A42E9">
        <w:t xml:space="preserve"> pontban foglalt feltételek teljesültek, valamint</w:t>
      </w:r>
    </w:p>
    <w:p w14:paraId="4B5F6934" w14:textId="77777777" w:rsidR="007A42E9" w:rsidRPr="007A42E9" w:rsidRDefault="007A42E9" w:rsidP="007A42E9">
      <w:pPr>
        <w:pStyle w:val="NormlWeb"/>
        <w:tabs>
          <w:tab w:val="left" w:pos="1080"/>
        </w:tabs>
        <w:spacing w:before="0" w:beforeAutospacing="0" w:after="0" w:afterAutospacing="0"/>
        <w:ind w:left="720" w:right="72"/>
        <w:jc w:val="both"/>
      </w:pPr>
      <w:r w:rsidRPr="007A42E9">
        <w:t>b) a harmadik szolgáltató nem jogosult vagy nem képes a szolgáltatás korlátozására, illetve megszüntetésére.</w:t>
      </w:r>
    </w:p>
    <w:p w14:paraId="2653D366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  <w:rPr>
          <w:highlight w:val="yellow"/>
        </w:rPr>
      </w:pPr>
      <w:r w:rsidRPr="007A42E9">
        <w:t>Amennyiben az előfizető a határozott időtartamú előfizetői szerződést az ebből eredő kedvezmények figyelembevételével kötötte meg, és a szerződést jogosult a határozott időtartam lejárta előtt felmondani, a szolgáltató kizárólag a készülékvásárlásból eredő kedvezményeket követelheti, ha az előfizető a készüléket a felmondást követően is meg kívánja tartani, a felmondáshoz egyéb hátrányos jogkövetkezményt nem fűzhet.</w:t>
      </w:r>
    </w:p>
    <w:p w14:paraId="78E1ABEB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  <w:rPr>
          <w:highlight w:val="yellow"/>
        </w:rPr>
      </w:pPr>
    </w:p>
    <w:p w14:paraId="048D5B99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</w:pPr>
      <w:r w:rsidRPr="007A42E9">
        <w:t>Amennyiben az Előfizető a határozott időtartamú Előfizetői szerződést az ebből eredő kedvezmények figyelembevételével kötötte meg, és a szerződést felmondja a határozott időtartam lejárta előtt, a Szolgáltató kizárólag az Előfizető által igénybe vett kedvezményeket követelheti, a felmondáshoz egyéb hátrányos jogkövetkezményt nem fűzhet. Ebben az esetben a szerződés felmondási ideje legfeljebb 8 nap lehet.</w:t>
      </w:r>
    </w:p>
    <w:p w14:paraId="3DFFAE8F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</w:pPr>
    </w:p>
    <w:p w14:paraId="14D883B6" w14:textId="77777777" w:rsidR="007A42E9" w:rsidRPr="007A42E9" w:rsidRDefault="007A42E9" w:rsidP="007A42E9">
      <w:pPr>
        <w:pStyle w:val="NormlWeb"/>
        <w:spacing w:before="0" w:beforeAutospacing="0" w:after="0" w:afterAutospacing="0"/>
        <w:ind w:right="72"/>
        <w:jc w:val="both"/>
      </w:pPr>
      <w:r w:rsidRPr="007A42E9">
        <w:t xml:space="preserve">Ha az Előfizető határozott időtartamú Előfizetői szerződéssel szolgáltatáscsomagot vesz igénybe, és a szolgáltató szerződésszegése vagy egyoldalú szerződésmódosítása miatt a határozott időtartam lejárta előtt jogosulttá válik az Előfizetői szerződést a </w:t>
      </w:r>
      <w:r w:rsidRPr="007A42E9">
        <w:lastRenderedPageBreak/>
        <w:t>szolgáltatáscsomag részét képező bármely elektronikus hírközlési szolgáltatás tekintetében felmondani, a szolgáltatáscsomag valamennyi elektronikus hírközlési szolgáltatása tekintetében jogosulttá válik a szerződés felmondására.</w:t>
      </w:r>
    </w:p>
    <w:p w14:paraId="514195D6" w14:textId="22F6239B" w:rsidR="007A42E9" w:rsidRPr="007A42E9" w:rsidRDefault="007A42E9" w:rsidP="007A42E9">
      <w:pP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jogosult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lejárta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felmondani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</w:t>
      </w:r>
      <w:r w:rsidR="00572A44">
        <w:rPr>
          <w:rFonts w:ascii="Times New Roman" w:hAnsi="Times New Roman"/>
          <w:sz w:val="24"/>
          <w:szCs w:val="24"/>
        </w:rPr>
        <w:t>z</w:t>
      </w:r>
      <w:proofErr w:type="spellEnd"/>
      <w:r w:rsidR="00572A4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572A44" w:rsidRPr="0095247C">
          <w:rPr>
            <w:rStyle w:val="Hiperhivatkozs"/>
            <w:rFonts w:ascii="Times New Roman" w:hAnsi="Times New Roman"/>
            <w:sz w:val="24"/>
            <w:szCs w:val="24"/>
          </w:rPr>
          <w:t>ÁSZF</w:t>
        </w:r>
        <w:r w:rsidRPr="0095247C">
          <w:rPr>
            <w:rStyle w:val="Hiperhivatkozs"/>
            <w:rFonts w:ascii="Times New Roman" w:hAnsi="Times New Roman"/>
            <w:sz w:val="24"/>
            <w:szCs w:val="24"/>
          </w:rPr>
          <w:t xml:space="preserve"> 7.2.2.1. </w:t>
        </w:r>
        <w:proofErr w:type="spellStart"/>
        <w:r w:rsidRPr="0095247C">
          <w:rPr>
            <w:rStyle w:val="Hiperhivatkozs"/>
            <w:rFonts w:ascii="Times New Roman" w:hAnsi="Times New Roman"/>
            <w:sz w:val="24"/>
            <w:szCs w:val="24"/>
          </w:rPr>
          <w:t>pont</w:t>
        </w:r>
        <w:proofErr w:type="spellEnd"/>
        <w:r w:rsidRPr="0095247C">
          <w:rPr>
            <w:rStyle w:val="Hiperhivatkozs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95247C">
          <w:rPr>
            <w:rStyle w:val="Hiperhivatkozs"/>
            <w:rFonts w:ascii="Times New Roman" w:hAnsi="Times New Roman"/>
            <w:sz w:val="24"/>
            <w:szCs w:val="24"/>
          </w:rPr>
          <w:t>vagy</w:t>
        </w:r>
        <w:proofErr w:type="spellEnd"/>
        <w:r w:rsidRPr="0095247C">
          <w:rPr>
            <w:rStyle w:val="Hiperhivatkozs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572A44" w:rsidRPr="0095247C">
          <w:rPr>
            <w:rStyle w:val="Hiperhivatkozs"/>
            <w:rFonts w:ascii="Times New Roman" w:hAnsi="Times New Roman"/>
            <w:sz w:val="24"/>
            <w:szCs w:val="24"/>
          </w:rPr>
          <w:t>az</w:t>
        </w:r>
        <w:proofErr w:type="spellEnd"/>
        <w:r w:rsidR="00572A44" w:rsidRPr="0095247C">
          <w:rPr>
            <w:rStyle w:val="Hiperhivatkozs"/>
            <w:rFonts w:ascii="Times New Roman" w:hAnsi="Times New Roman"/>
            <w:sz w:val="24"/>
            <w:szCs w:val="24"/>
          </w:rPr>
          <w:t xml:space="preserve"> ÁSZF </w:t>
        </w:r>
        <w:r w:rsidRPr="0095247C">
          <w:rPr>
            <w:rStyle w:val="Hiperhivatkozs"/>
            <w:rFonts w:ascii="Times New Roman" w:hAnsi="Times New Roman"/>
            <w:sz w:val="24"/>
            <w:szCs w:val="24"/>
          </w:rPr>
          <w:t>7.2.2.</w:t>
        </w:r>
        <w:commentRangeStart w:id="5"/>
        <w:r w:rsidRPr="0095247C">
          <w:rPr>
            <w:rStyle w:val="Hiperhivatkozs"/>
            <w:rFonts w:ascii="Times New Roman" w:hAnsi="Times New Roman"/>
            <w:sz w:val="24"/>
            <w:szCs w:val="24"/>
          </w:rPr>
          <w:t>2</w:t>
        </w:r>
        <w:commentRangeEnd w:id="5"/>
        <w:r w:rsidR="005E103E" w:rsidRPr="0095247C">
          <w:rPr>
            <w:rStyle w:val="Hiperhivatkozs"/>
            <w:sz w:val="16"/>
            <w:szCs w:val="16"/>
          </w:rPr>
          <w:commentReference w:id="5"/>
        </w:r>
      </w:hyperlink>
      <w:r w:rsidRPr="0095247C">
        <w:rPr>
          <w:rFonts w:ascii="Times New Roman" w:hAnsi="Times New Roman"/>
          <w:sz w:val="24"/>
          <w:szCs w:val="24"/>
        </w:rPr>
        <w:t>.</w:t>
      </w:r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pont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szerint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szolgáltatáscsomag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igénybevételére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kötött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érintett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szolgáltatáscsomag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valamennyi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tekintetében</w:t>
      </w:r>
      <w:proofErr w:type="spellEnd"/>
      <w:r w:rsidRPr="007A42E9">
        <w:rPr>
          <w:rFonts w:ascii="Times New Roman" w:hAnsi="Times New Roman"/>
          <w:sz w:val="24"/>
          <w:szCs w:val="24"/>
        </w:rPr>
        <w:t>, ha:</w:t>
      </w:r>
    </w:p>
    <w:p w14:paraId="5C1E1FD6" w14:textId="77777777" w:rsidR="007A42E9" w:rsidRPr="007A42E9" w:rsidRDefault="007A42E9" w:rsidP="007A42E9">
      <w:pPr>
        <w:spacing w:before="100" w:beforeAutospacing="1" w:after="20"/>
        <w:ind w:firstLine="18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iCs/>
          <w:sz w:val="24"/>
          <w:szCs w:val="24"/>
        </w:rPr>
        <w:t>a)</w:t>
      </w:r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hiba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kijavítására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nyitva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álló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határidő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eredménytelen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elteltét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követően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hibát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7A42E9">
        <w:rPr>
          <w:rFonts w:ascii="Times New Roman" w:hAnsi="Times New Roman"/>
          <w:sz w:val="24"/>
          <w:szCs w:val="24"/>
        </w:rPr>
        <w:t>napig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tudja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elhárítani</w:t>
      </w:r>
      <w:proofErr w:type="spellEnd"/>
      <w:r w:rsidRPr="007A42E9">
        <w:rPr>
          <w:rFonts w:ascii="Times New Roman" w:hAnsi="Times New Roman"/>
          <w:sz w:val="24"/>
          <w:szCs w:val="24"/>
        </w:rPr>
        <w:t>,</w:t>
      </w:r>
    </w:p>
    <w:p w14:paraId="0AB84091" w14:textId="77777777" w:rsidR="007A42E9" w:rsidRPr="007A42E9" w:rsidRDefault="007A42E9" w:rsidP="007A42E9">
      <w:pPr>
        <w:spacing w:before="100" w:beforeAutospacing="1" w:after="20"/>
        <w:ind w:firstLine="18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iCs/>
          <w:sz w:val="24"/>
          <w:szCs w:val="24"/>
        </w:rPr>
        <w:t>b)</w:t>
      </w:r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vonatkozásában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felmondását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megelőző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90 </w:t>
      </w:r>
      <w:proofErr w:type="spellStart"/>
      <w:r w:rsidRPr="007A42E9">
        <w:rPr>
          <w:rFonts w:ascii="Times New Roman" w:hAnsi="Times New Roman"/>
          <w:sz w:val="24"/>
          <w:szCs w:val="24"/>
        </w:rPr>
        <w:t>nap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alatt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több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mint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7A42E9">
        <w:rPr>
          <w:rFonts w:ascii="Times New Roman" w:hAnsi="Times New Roman"/>
          <w:sz w:val="24"/>
          <w:szCs w:val="24"/>
        </w:rPr>
        <w:t>hibabejelentést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amely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alapján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valós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érdekkörébe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tartozó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hibát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hárított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</w:p>
    <w:p w14:paraId="5991BCC3" w14:textId="77777777" w:rsidR="007A42E9" w:rsidRPr="007A42E9" w:rsidRDefault="007A42E9" w:rsidP="007A42E9">
      <w:pPr>
        <w:spacing w:before="100" w:beforeAutospacing="1" w:after="20"/>
        <w:ind w:firstLine="18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iCs/>
          <w:sz w:val="24"/>
          <w:szCs w:val="24"/>
        </w:rPr>
        <w:t>c)</w:t>
      </w:r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7A42E9">
        <w:rPr>
          <w:rFonts w:ascii="Times New Roman" w:hAnsi="Times New Roman"/>
          <w:sz w:val="24"/>
          <w:szCs w:val="24"/>
        </w:rPr>
        <w:t>napig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szerint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teljesíti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4703669F" w14:textId="77777777" w:rsidR="007A42E9" w:rsidRDefault="007A42E9" w:rsidP="007A42E9">
      <w:pPr>
        <w:pBdr>
          <w:left w:val="single" w:sz="36" w:space="3" w:color="FF0000"/>
        </w:pBdr>
        <w:spacing w:before="100" w:beforeAutospacing="1" w:after="20"/>
        <w:jc w:val="both"/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>Internet-</w:t>
      </w:r>
      <w:proofErr w:type="spellStart"/>
      <w:r w:rsidRPr="007A42E9">
        <w:rPr>
          <w:rFonts w:ascii="Times New Roman" w:hAnsi="Times New Roman"/>
          <w:sz w:val="24"/>
          <w:szCs w:val="24"/>
        </w:rPr>
        <w:t>hozzáférési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nyújtó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Szolgáltatónak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megszűnése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kérésére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42E9">
        <w:rPr>
          <w:rFonts w:ascii="Times New Roman" w:hAnsi="Times New Roman"/>
          <w:sz w:val="24"/>
          <w:szCs w:val="24"/>
        </w:rPr>
        <w:t>díjmentesen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lehetővé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kell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tennie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által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biztosított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internet-</w:t>
      </w:r>
      <w:proofErr w:type="spellStart"/>
      <w:r w:rsidRPr="007A42E9">
        <w:rPr>
          <w:rFonts w:ascii="Times New Roman" w:hAnsi="Times New Roman"/>
          <w:sz w:val="24"/>
          <w:szCs w:val="24"/>
        </w:rPr>
        <w:t>hozzáférési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szolgáltatáshoz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kapcsolódó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e-mail-címre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érkező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üzenetekhez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való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hozzáférést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vagy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ezen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üzenetek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által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megadott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e-mail-címre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történő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továbbítását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felmondástól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számított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7A42E9">
        <w:rPr>
          <w:rFonts w:ascii="Times New Roman" w:hAnsi="Times New Roman"/>
          <w:sz w:val="24"/>
          <w:szCs w:val="24"/>
        </w:rPr>
        <w:t>hónapos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Előfizető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kérése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esetén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hozzáférést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illetve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továbbítást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ezt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meghaladó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időtartamra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is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biztosíthatja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42E9">
        <w:rPr>
          <w:rFonts w:ascii="Times New Roman" w:hAnsi="Times New Roman"/>
          <w:sz w:val="24"/>
          <w:szCs w:val="24"/>
        </w:rPr>
        <w:t>ennek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feltételeit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az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Általános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Szerződési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Feltételekben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határozza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meg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6884BD2C" w14:textId="77777777" w:rsidR="006A6457" w:rsidRPr="007A42E9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Funkciók fogyatékossággal élő végfelhasználóknak</w:t>
      </w:r>
    </w:p>
    <w:p w14:paraId="475A31E7" w14:textId="77777777" w:rsidR="006A6457" w:rsidRDefault="006138F9" w:rsidP="006138F9">
      <w:pPr>
        <w:rPr>
          <w:rFonts w:ascii="Times New Roman" w:hAnsi="Times New Roman"/>
          <w:sz w:val="24"/>
          <w:szCs w:val="24"/>
        </w:rPr>
      </w:pPr>
      <w:r w:rsidRPr="007A42E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Szolgáltatónál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42E9">
        <w:rPr>
          <w:rFonts w:ascii="Times New Roman" w:hAnsi="Times New Roman"/>
          <w:sz w:val="24"/>
          <w:szCs w:val="24"/>
        </w:rPr>
        <w:t>fogyatékossággal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élő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végfelhasználók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számára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nyújtott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termékekre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és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elektronikus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hírközlési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szolgáltatásokra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vonatkozó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tartalom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nem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kerül</w:t>
      </w:r>
      <w:proofErr w:type="spellEnd"/>
      <w:r w:rsidRPr="007A4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E9">
        <w:rPr>
          <w:rFonts w:ascii="Times New Roman" w:hAnsi="Times New Roman"/>
          <w:sz w:val="24"/>
          <w:szCs w:val="24"/>
        </w:rPr>
        <w:t>szabályozásra</w:t>
      </w:r>
      <w:proofErr w:type="spellEnd"/>
      <w:r w:rsidRPr="007A42E9">
        <w:rPr>
          <w:rFonts w:ascii="Times New Roman" w:hAnsi="Times New Roman"/>
          <w:sz w:val="24"/>
          <w:szCs w:val="24"/>
        </w:rPr>
        <w:t>.</w:t>
      </w:r>
    </w:p>
    <w:p w14:paraId="6A393A7D" w14:textId="77777777" w:rsidR="00A2000A" w:rsidRDefault="006A6457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>Egyéb lényeges információk</w:t>
      </w:r>
      <w:r w:rsidR="00A2000A">
        <w:rPr>
          <w:rFonts w:ascii="Times New Roman" w:eastAsia="Times New Roman" w:hAnsi="Times New Roman"/>
          <w:b/>
          <w:color w:val="000000"/>
          <w:sz w:val="24"/>
          <w:szCs w:val="24"/>
          <w:lang w:val="hu-HU" w:eastAsia="hu-HU"/>
        </w:rPr>
        <w:t xml:space="preserve">  </w:t>
      </w:r>
    </w:p>
    <w:p w14:paraId="3085C9DE" w14:textId="77777777" w:rsidR="006A6457" w:rsidRPr="007A42E9" w:rsidRDefault="001805F2" w:rsidP="006A6457">
      <w:pPr>
        <w:suppressAutoHyphens w:val="0"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</w:pPr>
      <w:r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 Szolgáltató minden egyéb lényeges információt az Á</w:t>
      </w:r>
      <w:r w:rsidR="001D699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SZF </w:t>
      </w:r>
      <w:proofErr w:type="spellStart"/>
      <w:r w:rsidR="001D699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ben</w:t>
      </w:r>
      <w:proofErr w:type="spellEnd"/>
      <w:r w:rsidR="001D699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tüntet fel, mely elérhet</w:t>
      </w:r>
      <w:r w:rsidR="00FE548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ő</w:t>
      </w:r>
      <w:r w:rsidR="00A82108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</w:t>
      </w:r>
      <w:r w:rsidR="001D699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a </w:t>
      </w:r>
      <w:hyperlink r:id="rId22" w:history="1">
        <w:r w:rsidR="00446374" w:rsidRPr="00E824CA">
          <w:rPr>
            <w:rStyle w:val="Hiperhivatkozs"/>
            <w:rFonts w:ascii="Times New Roman" w:eastAsia="Times New Roman" w:hAnsi="Times New Roman"/>
            <w:sz w:val="24"/>
            <w:szCs w:val="24"/>
            <w:lang w:val="hu-HU" w:eastAsia="hu-HU"/>
          </w:rPr>
          <w:t>www.axian.hu</w:t>
        </w:r>
      </w:hyperlink>
      <w:r w:rsidR="001D699A" w:rsidRPr="007A42E9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honlapon.</w:t>
      </w:r>
    </w:p>
    <w:sectPr w:rsidR="006A6457" w:rsidRPr="007A42E9" w:rsidSect="00AB214F">
      <w:footerReference w:type="default" r:id="rId2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dows-felhasználó" w:date="2021-06-09T14:27:00Z" w:initials="W">
    <w:p w14:paraId="6B86DD48" w14:textId="77777777" w:rsidR="00C46806" w:rsidRDefault="00C46806" w:rsidP="00C46806">
      <w:pPr>
        <w:pStyle w:val="Jegyzetszveg"/>
      </w:pPr>
      <w:r>
        <w:rPr>
          <w:rStyle w:val="Jegyzethivatkozs"/>
        </w:rPr>
        <w:annotationRef/>
      </w:r>
      <w:r>
        <w:t xml:space="preserve">2 link a </w:t>
      </w:r>
      <w:proofErr w:type="spellStart"/>
      <w:r>
        <w:t>rendeletekhez</w:t>
      </w:r>
      <w:proofErr w:type="spellEnd"/>
    </w:p>
  </w:comment>
  <w:comment w:id="1" w:author="Windows-felhasználó" w:date="2021-06-09T10:36:00Z" w:initials="W">
    <w:p w14:paraId="2FE40C2D" w14:textId="77777777" w:rsidR="00FD75D6" w:rsidRDefault="00FD75D6" w:rsidP="00FD75D6">
      <w:pPr>
        <w:pStyle w:val="Jegyzetszveg"/>
      </w:pPr>
      <w:r>
        <w:rPr>
          <w:rStyle w:val="Jegyzethivatkozs"/>
        </w:rPr>
        <w:annotationRef/>
      </w:r>
      <w:r>
        <w:t xml:space="preserve">A </w:t>
      </w:r>
      <w:proofErr w:type="spellStart"/>
      <w:r>
        <w:t>Szolgáltatató</w:t>
      </w:r>
      <w:proofErr w:type="spellEnd"/>
      <w:r>
        <w:t xml:space="preserve"> </w:t>
      </w:r>
      <w:proofErr w:type="spellStart"/>
      <w:r>
        <w:t>logoja</w:t>
      </w:r>
      <w:proofErr w:type="spellEnd"/>
    </w:p>
  </w:comment>
  <w:comment w:id="2" w:author="Windows-felhasználó" w:date="2021-06-09T10:11:00Z" w:initials="W">
    <w:p w14:paraId="5AB3EA98" w14:textId="77777777" w:rsidR="002D531E" w:rsidRDefault="002D531E">
      <w:pPr>
        <w:pStyle w:val="Jegyzetszveg"/>
      </w:pPr>
      <w:r>
        <w:rPr>
          <w:rStyle w:val="Jegyzethivatkozs"/>
        </w:rPr>
        <w:annotationRef/>
      </w:r>
      <w:r>
        <w:t xml:space="preserve">link </w:t>
      </w:r>
      <w:proofErr w:type="spellStart"/>
      <w:r>
        <w:t>az</w:t>
      </w:r>
      <w:proofErr w:type="spellEnd"/>
      <w:r>
        <w:t xml:space="preserve"> ÁSZF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pontjára</w:t>
      </w:r>
      <w:proofErr w:type="spellEnd"/>
    </w:p>
  </w:comment>
  <w:comment w:id="3" w:author="Windows-felhasználó" w:date="2021-06-09T10:13:00Z" w:initials="W">
    <w:p w14:paraId="433BB7AA" w14:textId="77777777" w:rsidR="005E103E" w:rsidRDefault="005E103E">
      <w:pPr>
        <w:pStyle w:val="Jegyzetszveg"/>
      </w:pPr>
      <w:r>
        <w:rPr>
          <w:rStyle w:val="Jegyzethivatkozs"/>
        </w:rPr>
        <w:annotationRef/>
      </w:r>
      <w:r>
        <w:t xml:space="preserve">link </w:t>
      </w:r>
      <w:proofErr w:type="spellStart"/>
      <w:r>
        <w:t>az</w:t>
      </w:r>
      <w:proofErr w:type="spellEnd"/>
      <w:r>
        <w:t xml:space="preserve"> ÁSZF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pontjára</w:t>
      </w:r>
      <w:proofErr w:type="spellEnd"/>
    </w:p>
  </w:comment>
  <w:comment w:id="4" w:author="Windows-felhasználó" w:date="2021-06-09T10:14:00Z" w:initials="W">
    <w:p w14:paraId="6501C48E" w14:textId="77777777" w:rsidR="005E103E" w:rsidRDefault="005E103E">
      <w:pPr>
        <w:pStyle w:val="Jegyzetszveg"/>
      </w:pPr>
      <w:r>
        <w:rPr>
          <w:rStyle w:val="Jegyzethivatkozs"/>
        </w:rPr>
        <w:annotationRef/>
      </w:r>
      <w:proofErr w:type="spellStart"/>
      <w:r>
        <w:t>limk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ÁSZF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pontjára</w:t>
      </w:r>
      <w:proofErr w:type="spellEnd"/>
    </w:p>
  </w:comment>
  <w:comment w:id="5" w:author="Windows-felhasználó" w:date="2021-06-09T10:14:00Z" w:initials="W">
    <w:p w14:paraId="0FDE6696" w14:textId="77777777" w:rsidR="005E103E" w:rsidRDefault="005E103E">
      <w:pPr>
        <w:pStyle w:val="Jegyzetszveg"/>
      </w:pPr>
      <w:r>
        <w:rPr>
          <w:rStyle w:val="Jegyzethivatkozs"/>
        </w:rPr>
        <w:annotationRef/>
      </w:r>
      <w:r>
        <w:t xml:space="preserve">link </w:t>
      </w:r>
      <w:proofErr w:type="spellStart"/>
      <w:r>
        <w:t>az</w:t>
      </w:r>
      <w:proofErr w:type="spellEnd"/>
      <w:r>
        <w:t xml:space="preserve"> ÁSZF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pontjára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86DD48" w15:done="0"/>
  <w15:commentEx w15:paraId="2FE40C2D" w15:done="0"/>
  <w15:commentEx w15:paraId="5AB3EA98" w15:done="0"/>
  <w15:commentEx w15:paraId="433BB7AA" w15:done="0"/>
  <w15:commentEx w15:paraId="6501C48E" w15:done="0"/>
  <w15:commentEx w15:paraId="0FDE66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86DD48" w16cid:durableId="24856D39"/>
  <w16cid:commentId w16cid:paraId="2FE40C2D" w16cid:durableId="24856D3A"/>
  <w16cid:commentId w16cid:paraId="5AB3EA98" w16cid:durableId="24856D3B"/>
  <w16cid:commentId w16cid:paraId="433BB7AA" w16cid:durableId="24856D3C"/>
  <w16cid:commentId w16cid:paraId="6501C48E" w16cid:durableId="24856D3D"/>
  <w16cid:commentId w16cid:paraId="0FDE6696" w16cid:durableId="24856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A516" w14:textId="77777777" w:rsidR="00CA5A47" w:rsidRDefault="00CA5A47" w:rsidP="00CC5731">
      <w:pPr>
        <w:spacing w:after="0"/>
      </w:pPr>
      <w:r>
        <w:separator/>
      </w:r>
    </w:p>
  </w:endnote>
  <w:endnote w:type="continuationSeparator" w:id="0">
    <w:p w14:paraId="6B876C5D" w14:textId="77777777" w:rsidR="00CA5A47" w:rsidRDefault="00CA5A47" w:rsidP="00CC5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211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A62A1B" w14:textId="77777777" w:rsidR="00145B43" w:rsidRPr="00145B43" w:rsidRDefault="00145B43">
        <w:pPr>
          <w:pStyle w:val="llb"/>
          <w:jc w:val="center"/>
          <w:rPr>
            <w:rFonts w:ascii="Times New Roman" w:hAnsi="Times New Roman"/>
            <w:sz w:val="24"/>
            <w:szCs w:val="24"/>
          </w:rPr>
        </w:pPr>
        <w:r w:rsidRPr="00145B43">
          <w:rPr>
            <w:rFonts w:ascii="Times New Roman" w:hAnsi="Times New Roman"/>
            <w:sz w:val="24"/>
            <w:szCs w:val="24"/>
          </w:rPr>
          <w:fldChar w:fldCharType="begin"/>
        </w:r>
        <w:r w:rsidRPr="00145B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43">
          <w:rPr>
            <w:rFonts w:ascii="Times New Roman" w:hAnsi="Times New Roman"/>
            <w:sz w:val="24"/>
            <w:szCs w:val="24"/>
          </w:rPr>
          <w:fldChar w:fldCharType="separate"/>
        </w:r>
        <w:r w:rsidR="00D36BB4" w:rsidRPr="00D36BB4">
          <w:rPr>
            <w:rFonts w:ascii="Times New Roman" w:hAnsi="Times New Roman"/>
            <w:noProof/>
            <w:sz w:val="24"/>
            <w:szCs w:val="24"/>
            <w:lang w:val="hu-HU"/>
          </w:rPr>
          <w:t>3</w:t>
        </w:r>
        <w:r w:rsidRPr="00145B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6AA1DAF" w14:textId="77777777" w:rsidR="00145B43" w:rsidRDefault="00145B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6589" w14:textId="77777777" w:rsidR="00CA5A47" w:rsidRDefault="00CA5A47" w:rsidP="00CC5731">
      <w:pPr>
        <w:spacing w:after="0"/>
      </w:pPr>
      <w:r>
        <w:separator/>
      </w:r>
    </w:p>
  </w:footnote>
  <w:footnote w:type="continuationSeparator" w:id="0">
    <w:p w14:paraId="56BD5BD7" w14:textId="77777777" w:rsidR="00CA5A47" w:rsidRDefault="00CA5A47" w:rsidP="00CC57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36DD"/>
    <w:multiLevelType w:val="multilevel"/>
    <w:tmpl w:val="D15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E87"/>
    <w:rsid w:val="00031179"/>
    <w:rsid w:val="00051647"/>
    <w:rsid w:val="00067133"/>
    <w:rsid w:val="000779B7"/>
    <w:rsid w:val="000A601C"/>
    <w:rsid w:val="000C4214"/>
    <w:rsid w:val="000C53BE"/>
    <w:rsid w:val="000C736A"/>
    <w:rsid w:val="000D03D1"/>
    <w:rsid w:val="00105CAE"/>
    <w:rsid w:val="00145B43"/>
    <w:rsid w:val="00173F15"/>
    <w:rsid w:val="001805F2"/>
    <w:rsid w:val="001B3933"/>
    <w:rsid w:val="001B5719"/>
    <w:rsid w:val="001C3A2D"/>
    <w:rsid w:val="001D250D"/>
    <w:rsid w:val="001D699A"/>
    <w:rsid w:val="001E0656"/>
    <w:rsid w:val="00222B24"/>
    <w:rsid w:val="00233544"/>
    <w:rsid w:val="002336E1"/>
    <w:rsid w:val="002337CC"/>
    <w:rsid w:val="00235F65"/>
    <w:rsid w:val="00241F08"/>
    <w:rsid w:val="00254CDE"/>
    <w:rsid w:val="002702D6"/>
    <w:rsid w:val="002C06E0"/>
    <w:rsid w:val="002C58D5"/>
    <w:rsid w:val="002D531E"/>
    <w:rsid w:val="002E5E4D"/>
    <w:rsid w:val="002E7987"/>
    <w:rsid w:val="00301865"/>
    <w:rsid w:val="0031040A"/>
    <w:rsid w:val="0031754C"/>
    <w:rsid w:val="0034660C"/>
    <w:rsid w:val="003865B0"/>
    <w:rsid w:val="00395019"/>
    <w:rsid w:val="003A5817"/>
    <w:rsid w:val="003E24EB"/>
    <w:rsid w:val="003E530C"/>
    <w:rsid w:val="003E5893"/>
    <w:rsid w:val="003F1429"/>
    <w:rsid w:val="00404E87"/>
    <w:rsid w:val="00446374"/>
    <w:rsid w:val="0048462C"/>
    <w:rsid w:val="004B2AA4"/>
    <w:rsid w:val="004C6E4A"/>
    <w:rsid w:val="00524D02"/>
    <w:rsid w:val="005252AE"/>
    <w:rsid w:val="00530485"/>
    <w:rsid w:val="00540CFD"/>
    <w:rsid w:val="00567B1B"/>
    <w:rsid w:val="00572A44"/>
    <w:rsid w:val="005A525B"/>
    <w:rsid w:val="005E103E"/>
    <w:rsid w:val="005F5D2C"/>
    <w:rsid w:val="006012E4"/>
    <w:rsid w:val="006051ED"/>
    <w:rsid w:val="006138F9"/>
    <w:rsid w:val="00624F60"/>
    <w:rsid w:val="00625A40"/>
    <w:rsid w:val="00626C72"/>
    <w:rsid w:val="00650BCC"/>
    <w:rsid w:val="006602E3"/>
    <w:rsid w:val="0067593E"/>
    <w:rsid w:val="006818D9"/>
    <w:rsid w:val="0068684E"/>
    <w:rsid w:val="006A11C5"/>
    <w:rsid w:val="006A197F"/>
    <w:rsid w:val="006A6457"/>
    <w:rsid w:val="006B0515"/>
    <w:rsid w:val="006B48C5"/>
    <w:rsid w:val="006D470E"/>
    <w:rsid w:val="006E6EA7"/>
    <w:rsid w:val="0070258A"/>
    <w:rsid w:val="00703035"/>
    <w:rsid w:val="00713918"/>
    <w:rsid w:val="00716807"/>
    <w:rsid w:val="00716A45"/>
    <w:rsid w:val="007455C0"/>
    <w:rsid w:val="00747EDE"/>
    <w:rsid w:val="00770100"/>
    <w:rsid w:val="00797020"/>
    <w:rsid w:val="007A42E9"/>
    <w:rsid w:val="007D1C88"/>
    <w:rsid w:val="007F73F3"/>
    <w:rsid w:val="00836A8F"/>
    <w:rsid w:val="00846F5C"/>
    <w:rsid w:val="008471D9"/>
    <w:rsid w:val="00861456"/>
    <w:rsid w:val="00887A14"/>
    <w:rsid w:val="00896288"/>
    <w:rsid w:val="008B409F"/>
    <w:rsid w:val="008D089A"/>
    <w:rsid w:val="008E2360"/>
    <w:rsid w:val="008F4402"/>
    <w:rsid w:val="00906F7A"/>
    <w:rsid w:val="00925041"/>
    <w:rsid w:val="009362A5"/>
    <w:rsid w:val="00936525"/>
    <w:rsid w:val="0095247C"/>
    <w:rsid w:val="00967DD8"/>
    <w:rsid w:val="00976EA0"/>
    <w:rsid w:val="009836B6"/>
    <w:rsid w:val="009916D2"/>
    <w:rsid w:val="009A539C"/>
    <w:rsid w:val="009B62F0"/>
    <w:rsid w:val="009F788B"/>
    <w:rsid w:val="00A00C85"/>
    <w:rsid w:val="00A11128"/>
    <w:rsid w:val="00A2000A"/>
    <w:rsid w:val="00A21E52"/>
    <w:rsid w:val="00A4390A"/>
    <w:rsid w:val="00A45E7B"/>
    <w:rsid w:val="00A61406"/>
    <w:rsid w:val="00A713A1"/>
    <w:rsid w:val="00A82108"/>
    <w:rsid w:val="00A97D52"/>
    <w:rsid w:val="00AA5C97"/>
    <w:rsid w:val="00AB214F"/>
    <w:rsid w:val="00AD4EB5"/>
    <w:rsid w:val="00AE6B6D"/>
    <w:rsid w:val="00AF2044"/>
    <w:rsid w:val="00B362DD"/>
    <w:rsid w:val="00B63965"/>
    <w:rsid w:val="00B806F1"/>
    <w:rsid w:val="00BA1554"/>
    <w:rsid w:val="00BD2000"/>
    <w:rsid w:val="00C3494D"/>
    <w:rsid w:val="00C3799F"/>
    <w:rsid w:val="00C46806"/>
    <w:rsid w:val="00C92EA4"/>
    <w:rsid w:val="00CA5A47"/>
    <w:rsid w:val="00CC5731"/>
    <w:rsid w:val="00CD36F6"/>
    <w:rsid w:val="00CE60FE"/>
    <w:rsid w:val="00D137AB"/>
    <w:rsid w:val="00D36BB4"/>
    <w:rsid w:val="00D428D1"/>
    <w:rsid w:val="00D54BA6"/>
    <w:rsid w:val="00D7037E"/>
    <w:rsid w:val="00D74F6C"/>
    <w:rsid w:val="00D83D67"/>
    <w:rsid w:val="00D85F91"/>
    <w:rsid w:val="00DA3E1D"/>
    <w:rsid w:val="00DB651C"/>
    <w:rsid w:val="00DC6BEE"/>
    <w:rsid w:val="00E05593"/>
    <w:rsid w:val="00E46552"/>
    <w:rsid w:val="00E662F7"/>
    <w:rsid w:val="00E75268"/>
    <w:rsid w:val="00E82B2F"/>
    <w:rsid w:val="00E95228"/>
    <w:rsid w:val="00EA7784"/>
    <w:rsid w:val="00F054EA"/>
    <w:rsid w:val="00F44E0A"/>
    <w:rsid w:val="00F6719A"/>
    <w:rsid w:val="00F7266A"/>
    <w:rsid w:val="00FB4899"/>
    <w:rsid w:val="00FC6255"/>
    <w:rsid w:val="00FD6CE0"/>
    <w:rsid w:val="00FD75D6"/>
    <w:rsid w:val="00FE548A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324"/>
  <w15:docId w15:val="{6601CA11-EDB0-498F-BF40-A8757870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179"/>
    <w:pPr>
      <w:suppressAutoHyphens/>
      <w:spacing w:after="240"/>
      <w:textAlignment w:val="baseline"/>
    </w:pPr>
    <w:rPr>
      <w:rFonts w:ascii="Arial" w:hAnsi="Arial"/>
      <w:lang w:val="de-DE" w:eastAsia="de-DE"/>
    </w:rPr>
  </w:style>
  <w:style w:type="paragraph" w:styleId="Cmsor1">
    <w:name w:val="heading 1"/>
    <w:basedOn w:val="Norml"/>
    <w:link w:val="Cmsor1Char"/>
    <w:autoRedefine/>
    <w:qFormat/>
    <w:rsid w:val="00031179"/>
    <w:pPr>
      <w:keepNext/>
      <w:keepLines/>
      <w:tabs>
        <w:tab w:val="left" w:pos="432"/>
      </w:tabs>
      <w:spacing w:before="360"/>
      <w:contextualSpacing/>
      <w:outlineLvl w:val="0"/>
    </w:pPr>
    <w:rPr>
      <w:rFonts w:cs="Arial"/>
      <w:bCs/>
      <w:sz w:val="22"/>
      <w:szCs w:val="22"/>
      <w:lang w:val="hu-HU"/>
    </w:rPr>
  </w:style>
  <w:style w:type="paragraph" w:styleId="Cmsor2">
    <w:name w:val="heading 2"/>
    <w:basedOn w:val="Norml"/>
    <w:link w:val="Cmsor2Char"/>
    <w:uiPriority w:val="99"/>
    <w:qFormat/>
    <w:rsid w:val="00031179"/>
    <w:pPr>
      <w:keepNext/>
      <w:keepLines/>
      <w:spacing w:before="200" w:after="0"/>
      <w:outlineLvl w:val="1"/>
    </w:pPr>
    <w:rPr>
      <w:rFonts w:ascii="Cambria" w:hAnsi="Cambria" w:cstheme="majorBidi"/>
      <w:b/>
      <w:bCs/>
      <w:color w:val="4F81BD"/>
      <w:sz w:val="26"/>
      <w:szCs w:val="26"/>
      <w:lang w:val="hu-HU"/>
    </w:rPr>
  </w:style>
  <w:style w:type="paragraph" w:styleId="Cmsor3">
    <w:name w:val="heading 3"/>
    <w:basedOn w:val="Norml"/>
    <w:link w:val="Cmsor3Char"/>
    <w:uiPriority w:val="99"/>
    <w:qFormat/>
    <w:rsid w:val="00031179"/>
    <w:pPr>
      <w:keepNext/>
      <w:outlineLvl w:val="2"/>
    </w:pPr>
    <w:rPr>
      <w:b/>
      <w:color w:val="0089CA"/>
      <w:lang w:val="hu-HU"/>
    </w:rPr>
  </w:style>
  <w:style w:type="paragraph" w:styleId="Cmsor4">
    <w:name w:val="heading 4"/>
    <w:basedOn w:val="Norml"/>
    <w:link w:val="Cmsor4Char"/>
    <w:uiPriority w:val="99"/>
    <w:qFormat/>
    <w:rsid w:val="000311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hu-HU"/>
    </w:rPr>
  </w:style>
  <w:style w:type="paragraph" w:styleId="Cmsor5">
    <w:name w:val="heading 5"/>
    <w:basedOn w:val="Norml"/>
    <w:link w:val="Cmsor5Char"/>
    <w:uiPriority w:val="99"/>
    <w:qFormat/>
    <w:rsid w:val="00031179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paragraph" w:styleId="Cmsor6">
    <w:name w:val="heading 6"/>
    <w:basedOn w:val="Norml"/>
    <w:link w:val="Cmsor6Char"/>
    <w:uiPriority w:val="99"/>
    <w:qFormat/>
    <w:rsid w:val="00031179"/>
    <w:pPr>
      <w:spacing w:before="240" w:after="60"/>
      <w:outlineLvl w:val="5"/>
    </w:pPr>
    <w:rPr>
      <w:rFonts w:ascii="Times New Roman" w:hAnsi="Times New Roman"/>
      <w:b/>
      <w:bCs/>
      <w:lang w:val="hu-HU"/>
    </w:rPr>
  </w:style>
  <w:style w:type="paragraph" w:styleId="Cmsor7">
    <w:name w:val="heading 7"/>
    <w:basedOn w:val="Norml"/>
    <w:link w:val="Cmsor7Char"/>
    <w:uiPriority w:val="99"/>
    <w:qFormat/>
    <w:rsid w:val="00031179"/>
    <w:pPr>
      <w:spacing w:before="240" w:after="60"/>
      <w:outlineLvl w:val="6"/>
    </w:pPr>
    <w:rPr>
      <w:rFonts w:ascii="Times New Roman" w:hAnsi="Times New Roman"/>
      <w:sz w:val="24"/>
      <w:szCs w:val="24"/>
      <w:lang w:val="hu-HU"/>
    </w:rPr>
  </w:style>
  <w:style w:type="paragraph" w:styleId="Cmsor8">
    <w:name w:val="heading 8"/>
    <w:basedOn w:val="Norml"/>
    <w:link w:val="Cmsor8Char"/>
    <w:uiPriority w:val="99"/>
    <w:qFormat/>
    <w:rsid w:val="00031179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hu-HU"/>
    </w:rPr>
  </w:style>
  <w:style w:type="paragraph" w:styleId="Cmsor9">
    <w:name w:val="heading 9"/>
    <w:basedOn w:val="Norml"/>
    <w:link w:val="Cmsor9Char"/>
    <w:uiPriority w:val="99"/>
    <w:qFormat/>
    <w:rsid w:val="00031179"/>
    <w:pPr>
      <w:spacing w:before="240" w:after="60"/>
      <w:outlineLvl w:val="8"/>
    </w:pPr>
    <w:rPr>
      <w:rFonts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rschrift2eigentlich">
    <w:name w:val="Überschrift 2 eigentlich"/>
    <w:basedOn w:val="Cmsor2"/>
    <w:autoRedefine/>
    <w:qFormat/>
    <w:rsid w:val="00031179"/>
    <w:pPr>
      <w:keepLines w:val="0"/>
      <w:spacing w:before="120" w:after="240"/>
    </w:pPr>
    <w:rPr>
      <w:rFonts w:ascii="Arial" w:hAnsi="Arial" w:cs="Times New Roman"/>
      <w:color w:val="0089CA"/>
      <w:sz w:val="22"/>
      <w:szCs w:val="20"/>
      <w:lang w:val="de-DE"/>
    </w:rPr>
  </w:style>
  <w:style w:type="character" w:customStyle="1" w:styleId="Cmsor2Char">
    <w:name w:val="Címsor 2 Char"/>
    <w:link w:val="Cmsor2"/>
    <w:uiPriority w:val="99"/>
    <w:rsid w:val="00031179"/>
    <w:rPr>
      <w:rFonts w:ascii="Cambria" w:hAnsi="Cambria" w:cstheme="majorBidi"/>
      <w:b/>
      <w:bCs/>
      <w:color w:val="4F81BD"/>
      <w:sz w:val="26"/>
      <w:szCs w:val="26"/>
      <w:lang w:eastAsia="de-DE"/>
    </w:rPr>
  </w:style>
  <w:style w:type="character" w:customStyle="1" w:styleId="Cmsor1Char">
    <w:name w:val="Címsor 1 Char"/>
    <w:link w:val="Cmsor1"/>
    <w:rsid w:val="00031179"/>
    <w:rPr>
      <w:rFonts w:ascii="Arial" w:hAnsi="Arial" w:cs="Arial"/>
      <w:bCs/>
      <w:sz w:val="22"/>
      <w:szCs w:val="22"/>
      <w:lang w:eastAsia="de-DE"/>
    </w:rPr>
  </w:style>
  <w:style w:type="character" w:customStyle="1" w:styleId="Cmsor3Char">
    <w:name w:val="Címsor 3 Char"/>
    <w:link w:val="Cmsor3"/>
    <w:uiPriority w:val="99"/>
    <w:rsid w:val="00031179"/>
    <w:rPr>
      <w:rFonts w:ascii="Arial" w:hAnsi="Arial"/>
      <w:b/>
      <w:color w:val="0089CA"/>
      <w:lang w:eastAsia="de-DE"/>
    </w:rPr>
  </w:style>
  <w:style w:type="character" w:customStyle="1" w:styleId="Cmsor4Char">
    <w:name w:val="Címsor 4 Char"/>
    <w:link w:val="Cmsor4"/>
    <w:uiPriority w:val="99"/>
    <w:rsid w:val="00031179"/>
    <w:rPr>
      <w:rFonts w:ascii="Times New Roman" w:hAnsi="Times New Roman"/>
      <w:b/>
      <w:bCs/>
      <w:sz w:val="28"/>
      <w:szCs w:val="28"/>
      <w:lang w:eastAsia="de-DE"/>
    </w:rPr>
  </w:style>
  <w:style w:type="character" w:customStyle="1" w:styleId="Cmsor5Char">
    <w:name w:val="Címsor 5 Char"/>
    <w:link w:val="Cmsor5"/>
    <w:uiPriority w:val="99"/>
    <w:rsid w:val="00031179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link w:val="Cmsor6"/>
    <w:uiPriority w:val="99"/>
    <w:rsid w:val="00031179"/>
    <w:rPr>
      <w:rFonts w:ascii="Times New Roman" w:hAnsi="Times New Roman"/>
      <w:b/>
      <w:bCs/>
      <w:lang w:eastAsia="de-DE"/>
    </w:rPr>
  </w:style>
  <w:style w:type="character" w:customStyle="1" w:styleId="Cmsor7Char">
    <w:name w:val="Címsor 7 Char"/>
    <w:link w:val="Cmsor7"/>
    <w:uiPriority w:val="99"/>
    <w:rsid w:val="00031179"/>
    <w:rPr>
      <w:rFonts w:ascii="Times New Roman" w:hAnsi="Times New Roman"/>
      <w:sz w:val="24"/>
      <w:szCs w:val="24"/>
      <w:lang w:eastAsia="de-DE"/>
    </w:rPr>
  </w:style>
  <w:style w:type="character" w:customStyle="1" w:styleId="Cmsor8Char">
    <w:name w:val="Címsor 8 Char"/>
    <w:link w:val="Cmsor8"/>
    <w:uiPriority w:val="99"/>
    <w:rsid w:val="00031179"/>
    <w:rPr>
      <w:rFonts w:ascii="Times New Roman" w:hAnsi="Times New Roman"/>
      <w:i/>
      <w:iCs/>
      <w:sz w:val="24"/>
      <w:szCs w:val="24"/>
      <w:lang w:eastAsia="de-DE"/>
    </w:rPr>
  </w:style>
  <w:style w:type="character" w:customStyle="1" w:styleId="Cmsor9Char">
    <w:name w:val="Címsor 9 Char"/>
    <w:link w:val="Cmsor9"/>
    <w:uiPriority w:val="99"/>
    <w:rsid w:val="00031179"/>
    <w:rPr>
      <w:rFonts w:ascii="Arial" w:hAnsi="Arial" w:cs="Arial"/>
      <w:lang w:eastAsia="de-DE"/>
    </w:rPr>
  </w:style>
  <w:style w:type="paragraph" w:styleId="Listaszerbekezds">
    <w:name w:val="List Paragraph"/>
    <w:basedOn w:val="Norml"/>
    <w:autoRedefine/>
    <w:qFormat/>
    <w:rsid w:val="00713918"/>
    <w:pPr>
      <w:ind w:left="284"/>
    </w:pPr>
    <w:rPr>
      <w:rFonts w:ascii="Times New Roman" w:eastAsia="Times New Roman" w:hAnsi="Times New Roman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31179"/>
    <w:pPr>
      <w:tabs>
        <w:tab w:val="clear" w:pos="432"/>
      </w:tabs>
      <w:suppressAutoHyphens w:val="0"/>
      <w:spacing w:before="240" w:after="0" w:line="259" w:lineRule="auto"/>
      <w:contextualSpacing w:val="0"/>
      <w:textAlignment w:val="auto"/>
      <w:outlineLvl w:val="9"/>
    </w:pPr>
    <w:rPr>
      <w:rFonts w:ascii="Calibri Light" w:eastAsia="Times New Roman" w:hAnsi="Calibri Light" w:cs="Times New Roman"/>
      <w:b/>
      <w:bCs w:val="0"/>
      <w:color w:val="2E74B5"/>
      <w:sz w:val="32"/>
      <w:szCs w:val="32"/>
      <w:lang w:eastAsia="hu-HU"/>
    </w:rPr>
  </w:style>
  <w:style w:type="paragraph" w:customStyle="1" w:styleId="doc-ti">
    <w:name w:val="doc-ti"/>
    <w:basedOn w:val="Norml"/>
    <w:rsid w:val="006A645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bold">
    <w:name w:val="bold"/>
    <w:basedOn w:val="Bekezdsalapbettpusa"/>
    <w:rsid w:val="006A6457"/>
  </w:style>
  <w:style w:type="paragraph" w:customStyle="1" w:styleId="ti-grseq-1">
    <w:name w:val="ti-grseq-1"/>
    <w:basedOn w:val="Norml"/>
    <w:rsid w:val="006A645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tbl-txt">
    <w:name w:val="tbl-txt"/>
    <w:basedOn w:val="Norml"/>
    <w:rsid w:val="006A645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rml1">
    <w:name w:val="Normál1"/>
    <w:basedOn w:val="Norml"/>
    <w:rsid w:val="006A645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6A6457"/>
    <w:rPr>
      <w:color w:val="0000FF"/>
      <w:u w:val="single"/>
    </w:rPr>
  </w:style>
  <w:style w:type="character" w:customStyle="1" w:styleId="super">
    <w:name w:val="super"/>
    <w:basedOn w:val="Bekezdsalapbettpusa"/>
    <w:rsid w:val="006A6457"/>
  </w:style>
  <w:style w:type="character" w:customStyle="1" w:styleId="italic">
    <w:name w:val="italic"/>
    <w:basedOn w:val="Bekezdsalapbettpusa"/>
    <w:rsid w:val="006A6457"/>
  </w:style>
  <w:style w:type="paragraph" w:styleId="Buborkszveg">
    <w:name w:val="Balloon Text"/>
    <w:basedOn w:val="Norml"/>
    <w:link w:val="BuborkszvegChar"/>
    <w:uiPriority w:val="99"/>
    <w:semiHidden/>
    <w:unhideWhenUsed/>
    <w:rsid w:val="0031754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54C"/>
    <w:rPr>
      <w:rFonts w:ascii="Tahoma" w:hAnsi="Tahoma" w:cs="Tahoma"/>
      <w:sz w:val="16"/>
      <w:szCs w:val="16"/>
      <w:lang w:val="de-DE" w:eastAsia="de-DE"/>
    </w:rPr>
  </w:style>
  <w:style w:type="paragraph" w:styleId="Szvegtrzsbehzssal">
    <w:name w:val="Body Text Indent"/>
    <w:basedOn w:val="Norml"/>
    <w:link w:val="SzvegtrzsbehzssalChar"/>
    <w:rsid w:val="00B806F1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6F1"/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C573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C5731"/>
    <w:rPr>
      <w:rFonts w:ascii="Arial" w:hAnsi="Arial"/>
      <w:lang w:val="de-DE" w:eastAsia="de-DE"/>
    </w:rPr>
  </w:style>
  <w:style w:type="paragraph" w:styleId="llb">
    <w:name w:val="footer"/>
    <w:basedOn w:val="Norml"/>
    <w:link w:val="llbChar"/>
    <w:uiPriority w:val="99"/>
    <w:unhideWhenUsed/>
    <w:rsid w:val="00CC573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C5731"/>
    <w:rPr>
      <w:rFonts w:ascii="Arial" w:hAnsi="Arial"/>
      <w:lang w:val="de-DE" w:eastAsia="de-DE"/>
    </w:rPr>
  </w:style>
  <w:style w:type="paragraph" w:styleId="NormlWeb">
    <w:name w:val="Normal (Web)"/>
    <w:basedOn w:val="Norml"/>
    <w:rsid w:val="007A42E9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51E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51ED"/>
    <w:rPr>
      <w:rFonts w:ascii="Arial" w:hAnsi="Arial"/>
      <w:lang w:val="de-DE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51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51ED"/>
    <w:rPr>
      <w:rFonts w:ascii="Arial" w:hAnsi="Arial"/>
      <w:b/>
      <w:bCs/>
      <w:lang w:val="de-DE" w:eastAsia="de-DE"/>
    </w:rPr>
  </w:style>
  <w:style w:type="paragraph" w:customStyle="1" w:styleId="Default">
    <w:name w:val="Default"/>
    <w:rsid w:val="003865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Kiemels2">
    <w:name w:val="Strong"/>
    <w:qFormat/>
    <w:locked/>
    <w:rsid w:val="008F4402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241F0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41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xian.hu/assets/pdf/celex1972.pd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axian.hu/assets/pdf/aszf_201808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xian.hu/assets/pdf/aszf_20180801.pdf" TargetMode="Externa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axian.hu/assets/pdf/aszf_201808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hyperlink" Target="https://axian.hu/assets/pdf/aszf_201808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xian.hu/assets/pdf/celex2243.pdf" TargetMode="External"/><Relationship Id="rId14" Type="http://schemas.openxmlformats.org/officeDocument/2006/relationships/image" Target="cid:image002.jpg@01D76C17.5BD43340" TargetMode="External"/><Relationship Id="rId22" Type="http://schemas.openxmlformats.org/officeDocument/2006/relationships/hyperlink" Target="http://www.axian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410-3313-4276-AEBD-8BF5CCF6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1779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Ádám Hujber</cp:lastModifiedBy>
  <cp:revision>181</cp:revision>
  <cp:lastPrinted>2021-06-07T09:12:00Z</cp:lastPrinted>
  <dcterms:created xsi:type="dcterms:W3CDTF">2021-06-07T08:28:00Z</dcterms:created>
  <dcterms:modified xsi:type="dcterms:W3CDTF">2021-07-01T06:35:00Z</dcterms:modified>
</cp:coreProperties>
</file>